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790" w:rsidRPr="008F4E1E" w:rsidRDefault="008F4E1E" w:rsidP="008F4E1E">
      <w:pPr>
        <w:spacing w:before="100" w:beforeAutospacing="1" w:after="100" w:afterAutospacing="1"/>
        <w:jc w:val="center"/>
        <w:rPr>
          <w:rFonts w:ascii="Trebuchet MS" w:eastAsia="Times New Roman" w:hAnsi="Trebuchet MS" w:cs="Times New Roman"/>
          <w:b/>
          <w:bCs/>
          <w:iCs/>
          <w:color w:val="22086C"/>
          <w:sz w:val="32"/>
          <w:szCs w:val="32"/>
          <w:lang w:eastAsia="fr-FR"/>
        </w:rPr>
      </w:pPr>
      <w:r w:rsidRPr="008F4E1E">
        <w:rPr>
          <w:rFonts w:ascii="Trebuchet MS" w:eastAsia="Times New Roman" w:hAnsi="Trebuchet MS" w:cs="Times New Roman"/>
          <w:b/>
          <w:bCs/>
          <w:iCs/>
          <w:color w:val="22086C"/>
          <w:sz w:val="32"/>
          <w:szCs w:val="32"/>
          <w:lang w:eastAsia="fr-FR"/>
        </w:rPr>
        <w:t>14</w:t>
      </w:r>
      <w:r w:rsidRPr="008F4E1E">
        <w:rPr>
          <w:rFonts w:ascii="Trebuchet MS" w:eastAsia="Times New Roman" w:hAnsi="Trebuchet MS" w:cs="Times New Roman"/>
          <w:b/>
          <w:bCs/>
          <w:iCs/>
          <w:color w:val="22086C"/>
          <w:sz w:val="32"/>
          <w:szCs w:val="32"/>
          <w:vertAlign w:val="superscript"/>
          <w:lang w:eastAsia="fr-FR"/>
        </w:rPr>
        <w:t>ème</w:t>
      </w:r>
      <w:r w:rsidRPr="008F4E1E">
        <w:rPr>
          <w:rFonts w:ascii="Trebuchet MS" w:eastAsia="Times New Roman" w:hAnsi="Trebuchet MS" w:cs="Times New Roman"/>
          <w:b/>
          <w:bCs/>
          <w:iCs/>
          <w:color w:val="22086C"/>
          <w:sz w:val="32"/>
          <w:szCs w:val="32"/>
          <w:lang w:eastAsia="fr-FR"/>
        </w:rPr>
        <w:t xml:space="preserve"> </w:t>
      </w:r>
      <w:proofErr w:type="spellStart"/>
      <w:r w:rsidRPr="008F4E1E">
        <w:rPr>
          <w:rFonts w:ascii="Trebuchet MS" w:eastAsia="Times New Roman" w:hAnsi="Trebuchet MS" w:cs="Times New Roman"/>
          <w:b/>
          <w:bCs/>
          <w:iCs/>
          <w:color w:val="22086C"/>
          <w:sz w:val="32"/>
          <w:szCs w:val="32"/>
          <w:lang w:eastAsia="fr-FR"/>
        </w:rPr>
        <w:t>Séminaire</w:t>
      </w:r>
      <w:proofErr w:type="spellEnd"/>
      <w:r w:rsidRPr="008F4E1E">
        <w:rPr>
          <w:rFonts w:ascii="Trebuchet MS" w:eastAsia="Times New Roman" w:hAnsi="Trebuchet MS" w:cs="Times New Roman"/>
          <w:b/>
          <w:bCs/>
          <w:iCs/>
          <w:color w:val="22086C"/>
          <w:sz w:val="32"/>
          <w:szCs w:val="32"/>
          <w:lang w:eastAsia="fr-FR"/>
        </w:rPr>
        <w:t xml:space="preserve"> Interuniversitaire International </w:t>
      </w:r>
      <w:r w:rsidRPr="008F4E1E">
        <w:rPr>
          <w:rFonts w:ascii="Trebuchet MS" w:eastAsia="Times New Roman" w:hAnsi="Trebuchet MS" w:cs="Times New Roman"/>
          <w:b/>
          <w:bCs/>
          <w:iCs/>
          <w:color w:val="22086C"/>
          <w:sz w:val="32"/>
          <w:szCs w:val="32"/>
          <w:lang w:eastAsia="fr-FR"/>
        </w:rPr>
        <w:br/>
        <w:t>sur la Clinique du Handicap</w:t>
      </w:r>
      <w:r w:rsidR="00683790" w:rsidRPr="008F4E1E">
        <w:rPr>
          <w:rFonts w:ascii="Trebuchet MS" w:eastAsia="Times New Roman" w:hAnsi="Trebuchet MS" w:cs="Times New Roman"/>
          <w:b/>
          <w:bCs/>
          <w:iCs/>
          <w:color w:val="22086C"/>
          <w:sz w:val="32"/>
          <w:szCs w:val="32"/>
          <w:lang w:eastAsia="fr-FR"/>
        </w:rPr>
        <w:t xml:space="preserve"> </w:t>
      </w:r>
      <w:r w:rsidRPr="008F4E1E">
        <w:rPr>
          <w:rFonts w:ascii="Trebuchet MS" w:eastAsia="Times New Roman" w:hAnsi="Trebuchet MS" w:cs="Times New Roman"/>
          <w:color w:val="22086C"/>
          <w:sz w:val="32"/>
          <w:szCs w:val="32"/>
          <w:lang w:eastAsia="fr-FR"/>
        </w:rPr>
        <w:t>-</w:t>
      </w:r>
      <w:r w:rsidRPr="008F4E1E">
        <w:rPr>
          <w:rFonts w:ascii="Trebuchet MS" w:eastAsia="Times New Roman" w:hAnsi="Trebuchet MS" w:cs="Times New Roman"/>
          <w:color w:val="22086C"/>
          <w:sz w:val="36"/>
          <w:szCs w:val="36"/>
          <w:lang w:eastAsia="fr-FR"/>
        </w:rPr>
        <w:t xml:space="preserve"> </w:t>
      </w:r>
      <w:r w:rsidR="00683790" w:rsidRPr="008F4E1E">
        <w:rPr>
          <w:rFonts w:ascii="Trebuchet MS" w:eastAsia="Times New Roman" w:hAnsi="Trebuchet MS" w:cs="Times New Roman"/>
          <w:b/>
          <w:bCs/>
          <w:iCs/>
          <w:color w:val="22086C"/>
          <w:sz w:val="36"/>
          <w:szCs w:val="36"/>
          <w:lang w:eastAsia="fr-FR"/>
        </w:rPr>
        <w:t>SII</w:t>
      </w:r>
      <w:r w:rsidRPr="008F4E1E">
        <w:rPr>
          <w:rFonts w:ascii="Trebuchet MS" w:eastAsia="Times New Roman" w:hAnsi="Trebuchet MS" w:cs="Times New Roman"/>
          <w:b/>
          <w:bCs/>
          <w:iCs/>
          <w:color w:val="22086C"/>
          <w:sz w:val="36"/>
          <w:szCs w:val="36"/>
          <w:lang w:eastAsia="fr-FR"/>
        </w:rPr>
        <w:t>CLH</w:t>
      </w:r>
      <w:r w:rsidR="00683790" w:rsidRPr="008F4E1E">
        <w:rPr>
          <w:rFonts w:ascii="Trebuchet MS" w:eastAsia="Times New Roman" w:hAnsi="Trebuchet MS" w:cs="Times New Roman"/>
          <w:b/>
          <w:bCs/>
          <w:iCs/>
          <w:color w:val="22086C"/>
          <w:sz w:val="36"/>
          <w:szCs w:val="36"/>
          <w:lang w:eastAsia="fr-FR"/>
        </w:rPr>
        <w:t>A</w:t>
      </w:r>
    </w:p>
    <w:p w:rsidR="008F4E1E" w:rsidRDefault="00683790" w:rsidP="008F4E1E">
      <w:pPr>
        <w:spacing w:before="100" w:beforeAutospacing="1" w:after="100" w:afterAutospacing="1"/>
        <w:jc w:val="center"/>
        <w:rPr>
          <w:rFonts w:ascii="Trebuchet MS" w:eastAsia="Times New Roman" w:hAnsi="Trebuchet MS" w:cs="Times New Roman"/>
          <w:bCs/>
          <w:color w:val="C53F3C"/>
          <w:lang w:eastAsia="fr-FR"/>
        </w:rPr>
      </w:pPr>
      <w:r w:rsidRPr="008F4E1E">
        <w:rPr>
          <w:rFonts w:ascii="Trebuchet MS" w:eastAsia="Times New Roman" w:hAnsi="Trebuchet MS" w:cs="Times New Roman"/>
          <w:b/>
          <w:bCs/>
          <w:color w:val="C53F3C"/>
          <w:sz w:val="36"/>
          <w:szCs w:val="36"/>
          <w:lang w:eastAsia="fr-FR"/>
        </w:rPr>
        <w:br/>
        <w:t xml:space="preserve">Vendredi </w:t>
      </w:r>
      <w:r w:rsidR="00317621" w:rsidRPr="008F4E1E">
        <w:rPr>
          <w:rFonts w:ascii="Trebuchet MS" w:eastAsia="Times New Roman" w:hAnsi="Trebuchet MS" w:cs="Times New Roman"/>
          <w:b/>
          <w:bCs/>
          <w:color w:val="C53F3C"/>
          <w:sz w:val="36"/>
          <w:szCs w:val="36"/>
          <w:lang w:eastAsia="fr-FR"/>
        </w:rPr>
        <w:t>8</w:t>
      </w:r>
      <w:r w:rsidRPr="008F4E1E">
        <w:rPr>
          <w:rFonts w:ascii="Trebuchet MS" w:eastAsia="Times New Roman" w:hAnsi="Trebuchet MS" w:cs="Times New Roman"/>
          <w:b/>
          <w:bCs/>
          <w:color w:val="C53F3C"/>
          <w:sz w:val="36"/>
          <w:szCs w:val="36"/>
          <w:lang w:eastAsia="fr-FR"/>
        </w:rPr>
        <w:t xml:space="preserve"> et samedi </w:t>
      </w:r>
      <w:r w:rsidR="00317621" w:rsidRPr="008F4E1E">
        <w:rPr>
          <w:rFonts w:ascii="Trebuchet MS" w:eastAsia="Times New Roman" w:hAnsi="Trebuchet MS" w:cs="Times New Roman"/>
          <w:b/>
          <w:bCs/>
          <w:color w:val="C53F3C"/>
          <w:sz w:val="36"/>
          <w:szCs w:val="36"/>
          <w:lang w:eastAsia="fr-FR"/>
        </w:rPr>
        <w:t>9</w:t>
      </w:r>
      <w:r w:rsidRPr="008F4E1E">
        <w:rPr>
          <w:rFonts w:ascii="Trebuchet MS" w:eastAsia="Times New Roman" w:hAnsi="Trebuchet MS" w:cs="Times New Roman"/>
          <w:b/>
          <w:bCs/>
          <w:color w:val="C53F3C"/>
          <w:sz w:val="36"/>
          <w:szCs w:val="36"/>
          <w:lang w:eastAsia="fr-FR"/>
        </w:rPr>
        <w:t xml:space="preserve"> novembre 201</w:t>
      </w:r>
      <w:r w:rsidR="00317621" w:rsidRPr="008F4E1E">
        <w:rPr>
          <w:rFonts w:ascii="Trebuchet MS" w:eastAsia="Times New Roman" w:hAnsi="Trebuchet MS" w:cs="Times New Roman"/>
          <w:b/>
          <w:bCs/>
          <w:color w:val="C53F3C"/>
          <w:sz w:val="36"/>
          <w:szCs w:val="36"/>
          <w:lang w:eastAsia="fr-FR"/>
        </w:rPr>
        <w:t>9</w:t>
      </w:r>
      <w:r w:rsidR="008F4E1E">
        <w:rPr>
          <w:rFonts w:ascii="Trebuchet MS" w:eastAsia="Times New Roman" w:hAnsi="Trebuchet MS" w:cs="Times New Roman"/>
          <w:b/>
          <w:bCs/>
          <w:color w:val="C53F3C"/>
          <w:sz w:val="36"/>
          <w:szCs w:val="36"/>
          <w:lang w:eastAsia="fr-FR"/>
        </w:rPr>
        <w:br/>
      </w:r>
      <w:r w:rsidR="008F4E1E" w:rsidRPr="008F4E1E">
        <w:rPr>
          <w:rFonts w:ascii="Trebuchet MS" w:eastAsia="Times New Roman" w:hAnsi="Trebuchet MS" w:cs="Times New Roman"/>
          <w:bCs/>
          <w:color w:val="C53F3C"/>
          <w:lang w:eastAsia="fr-FR"/>
        </w:rPr>
        <w:t xml:space="preserve">Centre Universitaire des </w:t>
      </w:r>
      <w:proofErr w:type="spellStart"/>
      <w:r w:rsidR="008F4E1E" w:rsidRPr="008F4E1E">
        <w:rPr>
          <w:rFonts w:ascii="Trebuchet MS" w:eastAsia="Times New Roman" w:hAnsi="Trebuchet MS" w:cs="Times New Roman"/>
          <w:bCs/>
          <w:color w:val="C53F3C"/>
          <w:lang w:eastAsia="fr-FR"/>
        </w:rPr>
        <w:t>Saints-Pères</w:t>
      </w:r>
      <w:proofErr w:type="spellEnd"/>
    </w:p>
    <w:p w:rsidR="00DA6907" w:rsidRPr="008F4E1E" w:rsidRDefault="00DA6907" w:rsidP="008F4E1E">
      <w:pPr>
        <w:spacing w:before="100" w:beforeAutospacing="1" w:after="100" w:afterAutospacing="1"/>
        <w:jc w:val="center"/>
        <w:rPr>
          <w:rFonts w:ascii="Trebuchet MS" w:eastAsia="Times New Roman" w:hAnsi="Trebuchet MS" w:cs="Times New Roman"/>
          <w:b/>
          <w:bCs/>
          <w:color w:val="C53F3C"/>
          <w:sz w:val="36"/>
          <w:szCs w:val="36"/>
          <w:lang w:eastAsia="fr-FR"/>
        </w:rPr>
      </w:pPr>
      <w:r>
        <w:rPr>
          <w:rFonts w:ascii="Trebuchet MS" w:eastAsia="Times New Roman" w:hAnsi="Trebuchet MS" w:cs="Times New Roman"/>
          <w:b/>
          <w:bCs/>
          <w:color w:val="C53F3C"/>
          <w:sz w:val="36"/>
          <w:szCs w:val="36"/>
          <w:lang w:eastAsia="fr-FR"/>
        </w:rPr>
        <w:t>AMPHITHEATRE WEISS</w:t>
      </w:r>
    </w:p>
    <w:p w:rsidR="008F4E1E" w:rsidRPr="008F4E1E" w:rsidRDefault="008F4E1E" w:rsidP="008F4E1E">
      <w:pPr>
        <w:spacing w:line="276" w:lineRule="auto"/>
        <w:jc w:val="center"/>
        <w:rPr>
          <w:rFonts w:ascii="Trebuchet MS" w:eastAsia="Times New Roman" w:hAnsi="Trebuchet MS" w:cs="Times New Roman"/>
          <w:b/>
          <w:bCs/>
          <w:color w:val="C53F3C"/>
          <w:sz w:val="28"/>
          <w:szCs w:val="28"/>
          <w:lang w:eastAsia="fr-FR"/>
        </w:rPr>
      </w:pPr>
      <w:r w:rsidRPr="008F4E1E">
        <w:rPr>
          <w:rFonts w:ascii="Trebuchet MS" w:eastAsia="Times New Roman" w:hAnsi="Trebuchet MS" w:cs="Times New Roman"/>
          <w:b/>
          <w:bCs/>
          <w:color w:val="C53F3C"/>
          <w:sz w:val="28"/>
          <w:szCs w:val="28"/>
          <w:lang w:eastAsia="fr-FR"/>
        </w:rPr>
        <w:t>GENETIQUE DANS LA CLINIQUE DU HANDICAP</w:t>
      </w:r>
    </w:p>
    <w:p w:rsidR="008F4E1E" w:rsidRPr="008F4E1E" w:rsidRDefault="008F4E1E" w:rsidP="008F4E1E">
      <w:pPr>
        <w:spacing w:line="276" w:lineRule="auto"/>
        <w:jc w:val="center"/>
        <w:rPr>
          <w:rFonts w:ascii="Trebuchet MS" w:eastAsia="Times New Roman" w:hAnsi="Trebuchet MS" w:cs="Times New Roman"/>
          <w:b/>
          <w:bCs/>
          <w:color w:val="C53F3C"/>
          <w:sz w:val="28"/>
          <w:szCs w:val="28"/>
          <w:lang w:eastAsia="fr-FR"/>
        </w:rPr>
      </w:pPr>
      <w:r w:rsidRPr="008F4E1E">
        <w:rPr>
          <w:rFonts w:ascii="Trebuchet MS" w:eastAsia="Times New Roman" w:hAnsi="Trebuchet MS" w:cs="Times New Roman"/>
          <w:b/>
          <w:bCs/>
          <w:color w:val="C53F3C"/>
          <w:sz w:val="28"/>
          <w:szCs w:val="28"/>
          <w:lang w:eastAsia="fr-FR"/>
        </w:rPr>
        <w:t>PREDICTION, ANTICIPATION ET INCERTITUDE</w:t>
      </w:r>
    </w:p>
    <w:p w:rsidR="00CB0A52" w:rsidRDefault="00CB0A52" w:rsidP="00CB0A52">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rebuchet MS" w:eastAsia="Times New Roman" w:hAnsi="Trebuchet MS" w:cs="Times New Roman"/>
          <w:b/>
          <w:bCs/>
          <w:color w:val="22086C"/>
          <w:sz w:val="32"/>
          <w:szCs w:val="32"/>
          <w:lang w:eastAsia="fr-FR"/>
        </w:rPr>
      </w:pPr>
    </w:p>
    <w:p w:rsidR="00683790" w:rsidRPr="008F4E1E" w:rsidRDefault="00683790" w:rsidP="00CB0A52">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rebuchet MS" w:eastAsia="Times New Roman" w:hAnsi="Trebuchet MS" w:cs="Times New Roman"/>
          <w:color w:val="22086C"/>
          <w:lang w:eastAsia="fr-FR"/>
        </w:rPr>
      </w:pPr>
      <w:r w:rsidRPr="008F4E1E">
        <w:rPr>
          <w:rFonts w:ascii="Trebuchet MS" w:eastAsia="Times New Roman" w:hAnsi="Trebuchet MS" w:cs="Times New Roman"/>
          <w:b/>
          <w:bCs/>
          <w:color w:val="22086C"/>
          <w:sz w:val="32"/>
          <w:szCs w:val="32"/>
          <w:lang w:eastAsia="fr-FR"/>
        </w:rPr>
        <w:t xml:space="preserve">Appel </w:t>
      </w:r>
      <w:r w:rsidR="00DA6907">
        <w:rPr>
          <w:rFonts w:ascii="Trebuchet MS" w:eastAsia="Times New Roman" w:hAnsi="Trebuchet MS" w:cs="Times New Roman"/>
          <w:b/>
          <w:bCs/>
          <w:color w:val="22086C"/>
          <w:sz w:val="32"/>
          <w:szCs w:val="32"/>
          <w:lang w:eastAsia="fr-FR"/>
        </w:rPr>
        <w:t>à</w:t>
      </w:r>
      <w:r w:rsidRPr="008F4E1E">
        <w:rPr>
          <w:rFonts w:ascii="Trebuchet MS" w:eastAsia="Times New Roman" w:hAnsi="Trebuchet MS" w:cs="Times New Roman"/>
          <w:b/>
          <w:bCs/>
          <w:color w:val="22086C"/>
          <w:sz w:val="32"/>
          <w:szCs w:val="32"/>
          <w:lang w:eastAsia="fr-FR"/>
        </w:rPr>
        <w:t xml:space="preserve"> communications </w:t>
      </w:r>
      <w:r w:rsidR="008F4E1E" w:rsidRPr="008F4E1E">
        <w:rPr>
          <w:rFonts w:ascii="Trebuchet MS" w:eastAsia="Times New Roman" w:hAnsi="Trebuchet MS" w:cs="Times New Roman"/>
          <w:b/>
          <w:bCs/>
          <w:color w:val="22086C"/>
          <w:sz w:val="32"/>
          <w:szCs w:val="32"/>
          <w:lang w:eastAsia="fr-FR"/>
        </w:rPr>
        <w:t xml:space="preserve">et </w:t>
      </w:r>
      <w:r w:rsidRPr="008F4E1E">
        <w:rPr>
          <w:rFonts w:ascii="Trebuchet MS" w:eastAsia="Times New Roman" w:hAnsi="Trebuchet MS" w:cs="Times New Roman"/>
          <w:b/>
          <w:bCs/>
          <w:color w:val="22086C"/>
          <w:sz w:val="32"/>
          <w:szCs w:val="32"/>
          <w:lang w:eastAsia="fr-FR"/>
        </w:rPr>
        <w:t>à posters</w:t>
      </w:r>
    </w:p>
    <w:p w:rsidR="00683790" w:rsidRPr="008F4E1E" w:rsidRDefault="008F4E1E" w:rsidP="00CB0A52">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rebuchet MS" w:eastAsia="Times New Roman" w:hAnsi="Trebuchet MS" w:cs="Times New Roman"/>
          <w:b/>
          <w:bCs/>
          <w:color w:val="C53F3C"/>
          <w:sz w:val="28"/>
          <w:szCs w:val="28"/>
          <w:lang w:eastAsia="fr-FR"/>
        </w:rPr>
      </w:pPr>
      <w:r w:rsidRPr="008F4E1E">
        <w:rPr>
          <w:rFonts w:ascii="Trebuchet MS" w:eastAsia="Times New Roman" w:hAnsi="Trebuchet MS" w:cs="Times New Roman"/>
          <w:b/>
          <w:bCs/>
          <w:color w:val="22086C"/>
          <w:sz w:val="28"/>
          <w:szCs w:val="28"/>
          <w:lang w:eastAsia="fr-FR"/>
        </w:rPr>
        <w:t xml:space="preserve">Deadline : </w:t>
      </w:r>
      <w:r w:rsidR="00317621" w:rsidRPr="008F4E1E">
        <w:rPr>
          <w:rFonts w:ascii="Trebuchet MS" w:eastAsia="Times New Roman" w:hAnsi="Trebuchet MS" w:cs="Times New Roman"/>
          <w:b/>
          <w:bCs/>
          <w:color w:val="C53F3C"/>
          <w:sz w:val="28"/>
          <w:szCs w:val="28"/>
          <w:lang w:eastAsia="fr-FR"/>
        </w:rPr>
        <w:t>5 avril 2019</w:t>
      </w:r>
    </w:p>
    <w:p w:rsidR="008F4E1E" w:rsidRDefault="008F4E1E" w:rsidP="00CB0A52">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rebuchet MS" w:eastAsia="Times New Roman" w:hAnsi="Trebuchet MS" w:cs="Times New Roman"/>
          <w:b/>
          <w:bCs/>
          <w:color w:val="22086C"/>
          <w:sz w:val="28"/>
          <w:szCs w:val="28"/>
          <w:lang w:eastAsia="fr-FR"/>
        </w:rPr>
      </w:pPr>
      <w:r w:rsidRPr="00CB0A52">
        <w:rPr>
          <w:rFonts w:ascii="Trebuchet MS" w:eastAsia="Times New Roman" w:hAnsi="Trebuchet MS" w:cs="Times New Roman"/>
          <w:bCs/>
          <w:color w:val="C53F3C"/>
          <w:sz w:val="28"/>
          <w:szCs w:val="28"/>
          <w:lang w:eastAsia="fr-FR"/>
        </w:rPr>
        <w:t>Envoi au format Word</w:t>
      </w:r>
      <w:r w:rsidR="00CB0A52" w:rsidRPr="00CB0A52">
        <w:rPr>
          <w:rFonts w:ascii="Trebuchet MS" w:eastAsia="Times New Roman" w:hAnsi="Trebuchet MS" w:cs="Times New Roman"/>
          <w:bCs/>
          <w:color w:val="C53F3C"/>
          <w:sz w:val="28"/>
          <w:szCs w:val="28"/>
          <w:lang w:eastAsia="fr-FR"/>
        </w:rPr>
        <w:t xml:space="preserve"> – Maximum 1 page A4, interligne simple</w:t>
      </w:r>
      <w:r w:rsidR="00CB0A52">
        <w:rPr>
          <w:rFonts w:ascii="Trebuchet MS" w:eastAsia="Times New Roman" w:hAnsi="Trebuchet MS" w:cs="Times New Roman"/>
          <w:bCs/>
          <w:color w:val="C53F3C"/>
          <w:sz w:val="28"/>
          <w:szCs w:val="28"/>
          <w:lang w:eastAsia="fr-FR"/>
        </w:rPr>
        <w:br/>
      </w:r>
      <w:bookmarkStart w:id="0" w:name="_GoBack"/>
      <w:bookmarkEnd w:id="0"/>
      <w:r w:rsidR="00CB0A52">
        <w:rPr>
          <w:rFonts w:ascii="Trebuchet MS" w:eastAsia="Times New Roman" w:hAnsi="Trebuchet MS" w:cs="Times New Roman"/>
          <w:bCs/>
          <w:color w:val="22086C"/>
          <w:sz w:val="28"/>
          <w:szCs w:val="28"/>
          <w:lang w:eastAsia="fr-FR"/>
        </w:rPr>
        <w:br/>
        <w:t xml:space="preserve">à adresser </w:t>
      </w:r>
      <w:r w:rsidRPr="008F4E1E">
        <w:rPr>
          <w:rFonts w:ascii="Trebuchet MS" w:eastAsia="Times New Roman" w:hAnsi="Trebuchet MS" w:cs="Times New Roman"/>
          <w:bCs/>
          <w:color w:val="22086C"/>
          <w:sz w:val="28"/>
          <w:szCs w:val="28"/>
          <w:lang w:eastAsia="fr-FR"/>
        </w:rPr>
        <w:t>par mail :</w:t>
      </w:r>
      <w:r w:rsidRPr="008F4E1E">
        <w:rPr>
          <w:rFonts w:ascii="Trebuchet MS" w:eastAsia="Times New Roman" w:hAnsi="Trebuchet MS" w:cs="Times New Roman"/>
          <w:bCs/>
          <w:color w:val="22086C"/>
          <w:sz w:val="28"/>
          <w:szCs w:val="28"/>
          <w:lang w:eastAsia="fr-FR"/>
        </w:rPr>
        <w:br/>
      </w:r>
      <w:hyperlink r:id="rId5" w:history="1">
        <w:r w:rsidRPr="00CA5B4F">
          <w:rPr>
            <w:rStyle w:val="Lienhypertexte"/>
            <w:rFonts w:ascii="Trebuchet MS" w:eastAsia="Times New Roman" w:hAnsi="Trebuchet MS" w:cs="Times New Roman"/>
            <w:b/>
            <w:bCs/>
            <w:lang w:eastAsia="fr-FR"/>
          </w:rPr>
          <w:t>siiclha2019@confluences-colloque.com</w:t>
        </w:r>
      </w:hyperlink>
    </w:p>
    <w:p w:rsidR="00CB0A52" w:rsidRDefault="00CB0A52" w:rsidP="00CB0A52">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rebuchet MS" w:eastAsia="Times New Roman" w:hAnsi="Trebuchet MS" w:cs="Times New Roman"/>
          <w:b/>
          <w:bCs/>
          <w:color w:val="22086C"/>
          <w:sz w:val="28"/>
          <w:szCs w:val="28"/>
          <w:lang w:eastAsia="fr-FR"/>
        </w:rPr>
      </w:pPr>
    </w:p>
    <w:p w:rsidR="008F4E1E" w:rsidRDefault="008F4E1E" w:rsidP="008F4E1E">
      <w:pPr>
        <w:spacing w:line="276" w:lineRule="auto"/>
        <w:rPr>
          <w:rFonts w:ascii="Trebuchet MS" w:eastAsia="Times New Roman" w:hAnsi="Trebuchet MS" w:cs="Times New Roman"/>
          <w:b/>
          <w:bCs/>
          <w:color w:val="000000"/>
          <w:lang w:eastAsia="fr-FR"/>
        </w:rPr>
      </w:pPr>
      <w:r w:rsidRPr="008F4E1E">
        <w:rPr>
          <w:rFonts w:ascii="Trebuchet MS" w:eastAsia="Times New Roman" w:hAnsi="Trebuchet MS" w:cs="Times New Roman"/>
          <w:b/>
          <w:bCs/>
          <w:color w:val="000000"/>
          <w:lang w:eastAsia="fr-FR"/>
        </w:rPr>
        <w:t>Argumentaire :</w:t>
      </w:r>
    </w:p>
    <w:p w:rsidR="008F4E1E" w:rsidRPr="008F4E1E" w:rsidRDefault="008F4E1E" w:rsidP="008F4E1E">
      <w:pPr>
        <w:spacing w:line="276" w:lineRule="auto"/>
        <w:rPr>
          <w:rFonts w:ascii="Trebuchet MS" w:eastAsia="Times New Roman" w:hAnsi="Trebuchet MS" w:cs="Times New Roman"/>
          <w:b/>
          <w:bCs/>
          <w:color w:val="000000"/>
          <w:lang w:eastAsia="fr-FR"/>
        </w:rPr>
      </w:pPr>
    </w:p>
    <w:p w:rsidR="00317621" w:rsidRPr="008F4E1E" w:rsidRDefault="00317621" w:rsidP="00317621">
      <w:pPr>
        <w:spacing w:line="276" w:lineRule="auto"/>
        <w:jc w:val="both"/>
        <w:rPr>
          <w:rFonts w:ascii="Trebuchet MS" w:hAnsi="Trebuchet MS"/>
          <w:sz w:val="18"/>
          <w:szCs w:val="18"/>
        </w:rPr>
      </w:pPr>
      <w:r w:rsidRPr="008F4E1E">
        <w:rPr>
          <w:rFonts w:ascii="Trebuchet MS" w:hAnsi="Trebuchet MS"/>
          <w:sz w:val="18"/>
          <w:szCs w:val="18"/>
        </w:rPr>
        <w:t xml:space="preserve">Depuis trois décennies, les progrès spectaculaires de la génétique n’ont cessé de nous surprendre provoquant à la fois de l’enthousiasme, espoir,  perplexité et angoisse.  Ces progrès ont été si rapides qu’ils dépassent notre capacité de penser et nous submergent dans une forme de vertige </w:t>
      </w:r>
      <w:proofErr w:type="spellStart"/>
      <w:r w:rsidRPr="008F4E1E">
        <w:rPr>
          <w:rFonts w:ascii="Trebuchet MS" w:hAnsi="Trebuchet MS"/>
          <w:sz w:val="18"/>
          <w:szCs w:val="18"/>
        </w:rPr>
        <w:t>bio-technologique</w:t>
      </w:r>
      <w:proofErr w:type="spellEnd"/>
      <w:r w:rsidRPr="008F4E1E">
        <w:rPr>
          <w:rFonts w:ascii="Trebuchet MS" w:hAnsi="Trebuchet MS"/>
          <w:sz w:val="18"/>
          <w:szCs w:val="18"/>
        </w:rPr>
        <w:t xml:space="preserve">. </w:t>
      </w:r>
    </w:p>
    <w:p w:rsidR="00317621" w:rsidRPr="008F4E1E" w:rsidRDefault="00317621" w:rsidP="00317621">
      <w:pPr>
        <w:spacing w:line="276" w:lineRule="auto"/>
        <w:jc w:val="both"/>
        <w:rPr>
          <w:rFonts w:ascii="Trebuchet MS" w:hAnsi="Trebuchet MS"/>
          <w:sz w:val="18"/>
          <w:szCs w:val="18"/>
        </w:rPr>
      </w:pPr>
    </w:p>
    <w:p w:rsidR="00317621" w:rsidRPr="008F4E1E" w:rsidRDefault="00317621" w:rsidP="00317621">
      <w:pPr>
        <w:spacing w:line="276" w:lineRule="auto"/>
        <w:jc w:val="both"/>
        <w:rPr>
          <w:rFonts w:ascii="Trebuchet MS" w:hAnsi="Trebuchet MS"/>
          <w:sz w:val="18"/>
          <w:szCs w:val="18"/>
        </w:rPr>
      </w:pPr>
      <w:r w:rsidRPr="008F4E1E">
        <w:rPr>
          <w:rFonts w:ascii="Trebuchet MS" w:hAnsi="Trebuchet MS"/>
          <w:sz w:val="18"/>
          <w:szCs w:val="18"/>
        </w:rPr>
        <w:t xml:space="preserve">La génétique est plus que jamais présente dans la clinique du handicap.  Bon nombre d’anomalies génétiques responsables des syndromes, déficiences, maladies neurogénétiques, troubles neuro-développementaux, disposent désormais d’une compréhension de leurs mécanismes étiologiques et, à ce titre, d’une nomination inédite dans l’histoire de la médecine. </w:t>
      </w:r>
    </w:p>
    <w:p w:rsidR="00317621" w:rsidRPr="008F4E1E" w:rsidRDefault="00317621" w:rsidP="00317621">
      <w:pPr>
        <w:spacing w:line="276" w:lineRule="auto"/>
        <w:jc w:val="both"/>
        <w:rPr>
          <w:rFonts w:ascii="Trebuchet MS" w:hAnsi="Trebuchet MS"/>
          <w:sz w:val="18"/>
          <w:szCs w:val="18"/>
        </w:rPr>
      </w:pPr>
    </w:p>
    <w:p w:rsidR="00317621" w:rsidRPr="008F4E1E" w:rsidRDefault="00317621" w:rsidP="00317621">
      <w:pPr>
        <w:spacing w:line="276" w:lineRule="auto"/>
        <w:jc w:val="both"/>
        <w:rPr>
          <w:rFonts w:ascii="Trebuchet MS" w:hAnsi="Trebuchet MS"/>
          <w:sz w:val="18"/>
          <w:szCs w:val="18"/>
        </w:rPr>
      </w:pPr>
      <w:r w:rsidRPr="008F4E1E">
        <w:rPr>
          <w:rFonts w:ascii="Trebuchet MS" w:hAnsi="Trebuchet MS"/>
          <w:sz w:val="18"/>
          <w:szCs w:val="18"/>
        </w:rPr>
        <w:t xml:space="preserve">Les professionnels ne sont pas exempts de nouveaux questionnements lorsque l’étiologie du handicap se révèle être génétique.  Comment continuer à penser le projet de soins devant un déterminisme qui s’impose comme une réponse écrite dans le code génétique alors que les nouvelles connaissances en épigénétiques pourraient nuancer cette approche ? Comment éviter les risques d’une dérive scientiste et illusoire qui méconnaitraient les besoins psychiques des patients porteurs d’affections d’origine génétiques ? </w:t>
      </w:r>
    </w:p>
    <w:p w:rsidR="00317621" w:rsidRPr="008F4E1E" w:rsidRDefault="00317621" w:rsidP="00317621">
      <w:pPr>
        <w:spacing w:line="276" w:lineRule="auto"/>
        <w:jc w:val="both"/>
        <w:rPr>
          <w:rFonts w:ascii="Trebuchet MS" w:hAnsi="Trebuchet MS"/>
          <w:sz w:val="18"/>
          <w:szCs w:val="18"/>
        </w:rPr>
      </w:pPr>
    </w:p>
    <w:p w:rsidR="00317621" w:rsidRPr="008F4E1E" w:rsidRDefault="00317621" w:rsidP="00317621">
      <w:pPr>
        <w:spacing w:line="276" w:lineRule="auto"/>
        <w:jc w:val="both"/>
        <w:rPr>
          <w:rFonts w:ascii="Trebuchet MS" w:hAnsi="Trebuchet MS"/>
          <w:sz w:val="18"/>
          <w:szCs w:val="18"/>
        </w:rPr>
      </w:pPr>
      <w:r w:rsidRPr="008F4E1E">
        <w:rPr>
          <w:rFonts w:ascii="Trebuchet MS" w:hAnsi="Trebuchet MS"/>
          <w:sz w:val="18"/>
          <w:szCs w:val="18"/>
        </w:rPr>
        <w:t xml:space="preserve">La génétique provoque un changement de paradigme et de nouveaux enjeux cliniques émergent dans l’accompagnement des personnes et des familles. L’accès à des test génétiques - diagnostic prénatal, préimplantatoire, test présymptomatique, médecine génomique – confronte l’individu, le couple et la famille à des choix cruciaux qui engagent leurs valeurs, leur rapport à la vie, à la maladie future.  Comment dans ces circonstances laisser une place à l’inattendu, au non prévisible, à la contingence comme un véritable acte de </w:t>
      </w:r>
      <w:r w:rsidRPr="008F4E1E">
        <w:rPr>
          <w:rFonts w:ascii="Trebuchet MS" w:hAnsi="Trebuchet MS"/>
          <w:sz w:val="18"/>
          <w:szCs w:val="18"/>
        </w:rPr>
        <w:lastRenderedPageBreak/>
        <w:t xml:space="preserve">résistance et de créativité ? Comment soutenir chez le sujet et ses proches les processus de subjectivation de cette réalité ?  </w:t>
      </w:r>
    </w:p>
    <w:p w:rsidR="00317621" w:rsidRPr="008F4E1E" w:rsidRDefault="00317621" w:rsidP="00317621">
      <w:pPr>
        <w:spacing w:line="276" w:lineRule="auto"/>
        <w:jc w:val="both"/>
        <w:rPr>
          <w:rFonts w:ascii="Trebuchet MS" w:hAnsi="Trebuchet MS"/>
          <w:sz w:val="18"/>
          <w:szCs w:val="18"/>
        </w:rPr>
      </w:pPr>
    </w:p>
    <w:p w:rsidR="00317621" w:rsidRPr="008F4E1E" w:rsidRDefault="00317621" w:rsidP="00317621">
      <w:pPr>
        <w:spacing w:line="276" w:lineRule="auto"/>
        <w:jc w:val="both"/>
        <w:rPr>
          <w:rFonts w:ascii="Trebuchet MS" w:hAnsi="Trebuchet MS"/>
          <w:sz w:val="18"/>
          <w:szCs w:val="18"/>
        </w:rPr>
      </w:pPr>
      <w:r w:rsidRPr="008F4E1E">
        <w:rPr>
          <w:rFonts w:ascii="Trebuchet MS" w:hAnsi="Trebuchet MS"/>
          <w:sz w:val="18"/>
          <w:szCs w:val="18"/>
        </w:rPr>
        <w:t xml:space="preserve">Désir de savoir ou de ne pas savoir, de dire ou de taire, tension entre bien individuel et collectif, fantasmes de culpabilité, de transmission fautive, pactes </w:t>
      </w:r>
      <w:proofErr w:type="spellStart"/>
      <w:r w:rsidRPr="008F4E1E">
        <w:rPr>
          <w:rFonts w:ascii="Trebuchet MS" w:hAnsi="Trebuchet MS"/>
          <w:sz w:val="18"/>
          <w:szCs w:val="18"/>
        </w:rPr>
        <w:t>dénegatifs</w:t>
      </w:r>
      <w:proofErr w:type="spellEnd"/>
      <w:r w:rsidRPr="008F4E1E">
        <w:rPr>
          <w:rFonts w:ascii="Trebuchet MS" w:hAnsi="Trebuchet MS"/>
          <w:sz w:val="18"/>
          <w:szCs w:val="18"/>
        </w:rPr>
        <w:t>, après-coup, temporalité psychique… : toutes ses notions seront mises au travail lors de ces deux journées du SIICLHA.</w:t>
      </w:r>
    </w:p>
    <w:p w:rsidR="00317621" w:rsidRPr="008F4E1E" w:rsidRDefault="00317621" w:rsidP="00317621">
      <w:pPr>
        <w:spacing w:line="276" w:lineRule="auto"/>
        <w:jc w:val="both"/>
        <w:rPr>
          <w:rFonts w:ascii="Trebuchet MS" w:hAnsi="Trebuchet MS"/>
          <w:sz w:val="18"/>
          <w:szCs w:val="18"/>
        </w:rPr>
      </w:pPr>
    </w:p>
    <w:p w:rsidR="00317621" w:rsidRPr="008F4E1E" w:rsidRDefault="00317621" w:rsidP="00317621">
      <w:pPr>
        <w:spacing w:line="276" w:lineRule="auto"/>
        <w:jc w:val="both"/>
        <w:rPr>
          <w:rFonts w:ascii="Trebuchet MS" w:hAnsi="Trebuchet MS"/>
          <w:sz w:val="18"/>
          <w:szCs w:val="18"/>
        </w:rPr>
      </w:pPr>
      <w:r w:rsidRPr="008F4E1E">
        <w:rPr>
          <w:rFonts w:ascii="Trebuchet MS" w:hAnsi="Trebuchet MS"/>
          <w:sz w:val="18"/>
          <w:szCs w:val="18"/>
        </w:rPr>
        <w:t xml:space="preserve">Devant ces nouvelles questions que pose la génétique, il s’agira pour nous, lors de ce 14ème SIICLHA, de réfléchir ensemble pour inventer de nouvelles pratiques et de se forger des concepts aptes à faire face à cette réalité clinique originale. Dans cette optique, une mise en perspective complémentariste des apports de l’éthique, la sociologie, l’anthropologie, la médecine, la génétique, la psychologie clinique, la psychopathologie, la psychanalyse… s’impose afin qu'aucun domaine ne devienne prédominant au détriment de la dynamique de leurs interfaces où évolue justement le sujet, à travers ses choix et ses modes de réponse. </w:t>
      </w:r>
    </w:p>
    <w:p w:rsidR="00317621" w:rsidRPr="008F4E1E" w:rsidRDefault="00317621" w:rsidP="00317621">
      <w:pPr>
        <w:spacing w:line="276" w:lineRule="auto"/>
        <w:jc w:val="both"/>
        <w:rPr>
          <w:rFonts w:ascii="Trebuchet MS" w:hAnsi="Trebuchet MS"/>
          <w:sz w:val="18"/>
          <w:szCs w:val="18"/>
        </w:rPr>
      </w:pPr>
    </w:p>
    <w:p w:rsidR="00317621" w:rsidRPr="008F4E1E" w:rsidRDefault="00317621" w:rsidP="00317621">
      <w:pPr>
        <w:spacing w:line="276" w:lineRule="auto"/>
        <w:jc w:val="both"/>
        <w:rPr>
          <w:rFonts w:ascii="Trebuchet MS" w:hAnsi="Trebuchet MS"/>
          <w:sz w:val="18"/>
          <w:szCs w:val="18"/>
        </w:rPr>
      </w:pPr>
      <w:r w:rsidRPr="008F4E1E">
        <w:rPr>
          <w:rFonts w:ascii="Trebuchet MS" w:hAnsi="Trebuchet MS"/>
          <w:sz w:val="18"/>
          <w:szCs w:val="18"/>
        </w:rPr>
        <w:t>En somme, toutes ces nouvelles problématiques nous interrogent sur de nombreux aspects de la vie de l’homme contemporain, à la fois dans la profondeur de son intimité, dans la complexité de sa vie familiale et dans les répercussions collectives imprévisibles. Un sacré chantier en perspective !</w:t>
      </w:r>
    </w:p>
    <w:p w:rsidR="00683790" w:rsidRPr="00CB0A52" w:rsidRDefault="00683790" w:rsidP="00CB0A52">
      <w:pPr>
        <w:spacing w:before="100" w:beforeAutospacing="1" w:after="100" w:afterAutospacing="1" w:line="276" w:lineRule="auto"/>
        <w:rPr>
          <w:rFonts w:ascii="Trebuchet MS" w:eastAsia="Times New Roman" w:hAnsi="Trebuchet MS" w:cs="Times New Roman"/>
          <w:lang w:eastAsia="fr-FR"/>
        </w:rPr>
      </w:pPr>
      <w:r w:rsidRPr="00CB0A52">
        <w:rPr>
          <w:rFonts w:ascii="Trebuchet MS" w:eastAsia="Times New Roman" w:hAnsi="Trebuchet MS" w:cs="Times New Roman"/>
          <w:lang w:eastAsia="fr-FR"/>
        </w:rPr>
        <w:t xml:space="preserve">Vous pouvez </w:t>
      </w:r>
      <w:r w:rsidR="00CB0A52" w:rsidRPr="00CB0A52">
        <w:rPr>
          <w:rFonts w:ascii="Trebuchet MS" w:eastAsia="Times New Roman" w:hAnsi="Trebuchet MS" w:cs="Times New Roman"/>
          <w:lang w:eastAsia="fr-FR"/>
        </w:rPr>
        <w:t>présenter</w:t>
      </w:r>
      <w:r w:rsidRPr="00CB0A52">
        <w:rPr>
          <w:rFonts w:ascii="Trebuchet MS" w:eastAsia="Times New Roman" w:hAnsi="Trebuchet MS" w:cs="Times New Roman"/>
          <w:lang w:eastAsia="fr-FR"/>
        </w:rPr>
        <w:t xml:space="preserve"> : </w:t>
      </w:r>
    </w:p>
    <w:p w:rsidR="00CB0A52" w:rsidRPr="00CB0A52" w:rsidRDefault="00683790" w:rsidP="00CB0A52">
      <w:pPr>
        <w:numPr>
          <w:ilvl w:val="0"/>
          <w:numId w:val="1"/>
        </w:numPr>
        <w:spacing w:before="100" w:beforeAutospacing="1" w:after="100" w:afterAutospacing="1" w:line="276" w:lineRule="auto"/>
        <w:rPr>
          <w:rFonts w:ascii="Trebuchet MS" w:eastAsia="Times New Roman" w:hAnsi="Trebuchet MS" w:cs="Times New Roman"/>
          <w:lang w:eastAsia="fr-FR"/>
        </w:rPr>
      </w:pPr>
      <w:r w:rsidRPr="00CB0A52">
        <w:rPr>
          <w:rFonts w:ascii="Trebuchet MS" w:eastAsia="Times New Roman" w:hAnsi="Trebuchet MS" w:cs="Times New Roman"/>
          <w:lang w:eastAsia="fr-FR"/>
        </w:rPr>
        <w:t xml:space="preserve">Une </w:t>
      </w:r>
      <w:r w:rsidRPr="00CB0A52">
        <w:rPr>
          <w:rFonts w:ascii="Trebuchet MS" w:eastAsia="Times New Roman" w:hAnsi="Trebuchet MS" w:cs="Times New Roman"/>
          <w:b/>
          <w:bCs/>
          <w:lang w:eastAsia="fr-FR"/>
        </w:rPr>
        <w:t>communication orale</w:t>
      </w:r>
      <w:r w:rsidR="00DA6907">
        <w:rPr>
          <w:rFonts w:ascii="Trebuchet MS" w:eastAsia="Times New Roman" w:hAnsi="Trebuchet MS" w:cs="Times New Roman"/>
          <w:b/>
          <w:bCs/>
          <w:lang w:eastAsia="fr-FR"/>
        </w:rPr>
        <w:t xml:space="preserve"> en atelier</w:t>
      </w:r>
      <w:r w:rsidRPr="00CB0A52">
        <w:rPr>
          <w:rFonts w:ascii="Trebuchet MS" w:eastAsia="Times New Roman" w:hAnsi="Trebuchet MS" w:cs="Times New Roman"/>
          <w:lang w:eastAsia="fr-FR"/>
        </w:rPr>
        <w:t xml:space="preserve">, en </w:t>
      </w:r>
      <w:proofErr w:type="spellStart"/>
      <w:r w:rsidRPr="00CB0A52">
        <w:rPr>
          <w:rFonts w:ascii="Trebuchet MS" w:eastAsia="Times New Roman" w:hAnsi="Trebuchet MS" w:cs="Times New Roman"/>
          <w:lang w:eastAsia="fr-FR"/>
        </w:rPr>
        <w:t>franc</w:t>
      </w:r>
      <w:r w:rsidRPr="00CB0A52">
        <w:rPr>
          <w:rFonts w:ascii="Arial" w:eastAsia="Times New Roman" w:hAnsi="Arial" w:cs="Arial"/>
          <w:lang w:eastAsia="fr-FR"/>
        </w:rPr>
        <w:t>̧</w:t>
      </w:r>
      <w:r w:rsidRPr="00CB0A52">
        <w:rPr>
          <w:rFonts w:ascii="Trebuchet MS" w:eastAsia="Times New Roman" w:hAnsi="Trebuchet MS" w:cs="Times New Roman"/>
          <w:lang w:eastAsia="fr-FR"/>
        </w:rPr>
        <w:t>ais</w:t>
      </w:r>
      <w:proofErr w:type="spellEnd"/>
      <w:r w:rsidRPr="00CB0A52">
        <w:rPr>
          <w:rFonts w:ascii="Trebuchet MS" w:eastAsia="Times New Roman" w:hAnsi="Trebuchet MS" w:cs="Times New Roman"/>
          <w:lang w:eastAsia="fr-FR"/>
        </w:rPr>
        <w:t xml:space="preserve">, en anglais ou en espagnol, uniquement sur le </w:t>
      </w:r>
      <w:proofErr w:type="spellStart"/>
      <w:r w:rsidRPr="00CB0A52">
        <w:rPr>
          <w:rFonts w:ascii="Trebuchet MS" w:eastAsia="Times New Roman" w:hAnsi="Trebuchet MS" w:cs="Times New Roman"/>
          <w:lang w:eastAsia="fr-FR"/>
        </w:rPr>
        <w:t>thème</w:t>
      </w:r>
      <w:proofErr w:type="spellEnd"/>
      <w:r w:rsidRPr="00CB0A52">
        <w:rPr>
          <w:rFonts w:ascii="Trebuchet MS" w:eastAsia="Times New Roman" w:hAnsi="Trebuchet MS" w:cs="Times New Roman"/>
          <w:lang w:eastAsia="fr-FR"/>
        </w:rPr>
        <w:t xml:space="preserve"> </w:t>
      </w:r>
      <w:proofErr w:type="spellStart"/>
      <w:r w:rsidRPr="00CB0A52">
        <w:rPr>
          <w:rFonts w:ascii="Trebuchet MS" w:eastAsia="Times New Roman" w:hAnsi="Trebuchet MS" w:cs="Times New Roman"/>
          <w:lang w:eastAsia="fr-FR"/>
        </w:rPr>
        <w:t>du</w:t>
      </w:r>
      <w:proofErr w:type="spellEnd"/>
      <w:r w:rsidRPr="00CB0A52">
        <w:rPr>
          <w:rFonts w:ascii="Trebuchet MS" w:eastAsia="Times New Roman" w:hAnsi="Trebuchet MS" w:cs="Times New Roman"/>
          <w:lang w:eastAsia="fr-FR"/>
        </w:rPr>
        <w:t xml:space="preserve"> </w:t>
      </w:r>
      <w:proofErr w:type="spellStart"/>
      <w:r w:rsidRPr="00CB0A52">
        <w:rPr>
          <w:rFonts w:ascii="Trebuchet MS" w:eastAsia="Times New Roman" w:hAnsi="Trebuchet MS" w:cs="Times New Roman"/>
          <w:lang w:eastAsia="fr-FR"/>
        </w:rPr>
        <w:t>séminaire</w:t>
      </w:r>
      <w:proofErr w:type="spellEnd"/>
      <w:r w:rsidR="00CB0A52">
        <w:rPr>
          <w:rFonts w:ascii="Trebuchet MS" w:eastAsia="Times New Roman" w:hAnsi="Trebuchet MS" w:cs="Times New Roman"/>
          <w:lang w:eastAsia="fr-FR"/>
        </w:rPr>
        <w:br/>
      </w:r>
    </w:p>
    <w:p w:rsidR="00683790" w:rsidRPr="00CB0A52" w:rsidRDefault="00683790" w:rsidP="00CB0A52">
      <w:pPr>
        <w:numPr>
          <w:ilvl w:val="0"/>
          <w:numId w:val="1"/>
        </w:numPr>
        <w:spacing w:before="100" w:beforeAutospacing="1" w:after="100" w:afterAutospacing="1" w:line="276" w:lineRule="auto"/>
        <w:rPr>
          <w:rFonts w:ascii="Trebuchet MS" w:eastAsia="Times New Roman" w:hAnsi="Trebuchet MS" w:cs="Times New Roman"/>
          <w:lang w:eastAsia="fr-FR"/>
        </w:rPr>
      </w:pPr>
      <w:r w:rsidRPr="00CB0A52">
        <w:rPr>
          <w:rFonts w:ascii="Trebuchet MS" w:eastAsia="Times New Roman" w:hAnsi="Trebuchet MS" w:cs="Times New Roman"/>
          <w:lang w:eastAsia="fr-FR"/>
        </w:rPr>
        <w:t>Un</w:t>
      </w:r>
      <w:r w:rsidR="00CB0A52">
        <w:rPr>
          <w:rFonts w:ascii="Trebuchet MS" w:eastAsia="Times New Roman" w:hAnsi="Trebuchet MS" w:cs="Times New Roman"/>
          <w:lang w:eastAsia="fr-FR"/>
        </w:rPr>
        <w:t xml:space="preserve"> </w:t>
      </w:r>
      <w:r w:rsidRPr="00CB0A52">
        <w:rPr>
          <w:rFonts w:ascii="Trebuchet MS" w:eastAsia="Times New Roman" w:hAnsi="Trebuchet MS" w:cs="Times New Roman"/>
          <w:b/>
          <w:bCs/>
          <w:lang w:eastAsia="fr-FR"/>
        </w:rPr>
        <w:t>poster</w:t>
      </w:r>
      <w:r w:rsidRPr="00CB0A52">
        <w:rPr>
          <w:rFonts w:ascii="Trebuchet MS" w:eastAsia="Times New Roman" w:hAnsi="Trebuchet MS" w:cs="Times New Roman"/>
          <w:lang w:eastAsia="fr-FR"/>
        </w:rPr>
        <w:t>,</w:t>
      </w:r>
      <w:r w:rsidR="00CB0A52">
        <w:rPr>
          <w:rFonts w:ascii="Trebuchet MS" w:eastAsia="Times New Roman" w:hAnsi="Trebuchet MS" w:cs="Times New Roman"/>
          <w:lang w:eastAsia="fr-FR"/>
        </w:rPr>
        <w:t xml:space="preserve"> </w:t>
      </w:r>
      <w:r w:rsidRPr="00CB0A52">
        <w:rPr>
          <w:rFonts w:ascii="Trebuchet MS" w:eastAsia="Times New Roman" w:hAnsi="Trebuchet MS" w:cs="Times New Roman"/>
          <w:lang w:eastAsia="fr-FR"/>
        </w:rPr>
        <w:t>uniquement</w:t>
      </w:r>
      <w:r w:rsidR="00CB0A52">
        <w:rPr>
          <w:rFonts w:ascii="Trebuchet MS" w:eastAsia="Times New Roman" w:hAnsi="Trebuchet MS" w:cs="Times New Roman"/>
          <w:lang w:eastAsia="fr-FR"/>
        </w:rPr>
        <w:t xml:space="preserve"> </w:t>
      </w:r>
      <w:r w:rsidRPr="00CB0A52">
        <w:rPr>
          <w:rFonts w:ascii="Trebuchet MS" w:eastAsia="Times New Roman" w:hAnsi="Trebuchet MS" w:cs="Times New Roman"/>
          <w:lang w:eastAsia="fr-FR"/>
        </w:rPr>
        <w:t>sur</w:t>
      </w:r>
      <w:r w:rsidR="00CB0A52">
        <w:rPr>
          <w:rFonts w:ascii="Trebuchet MS" w:eastAsia="Times New Roman" w:hAnsi="Trebuchet MS" w:cs="Times New Roman"/>
          <w:lang w:eastAsia="fr-FR"/>
        </w:rPr>
        <w:t xml:space="preserve"> </w:t>
      </w:r>
      <w:r w:rsidRPr="00CB0A52">
        <w:rPr>
          <w:rFonts w:ascii="Trebuchet MS" w:eastAsia="Times New Roman" w:hAnsi="Trebuchet MS" w:cs="Times New Roman"/>
          <w:lang w:eastAsia="fr-FR"/>
        </w:rPr>
        <w:t>le</w:t>
      </w:r>
      <w:r w:rsidR="00CB0A52">
        <w:rPr>
          <w:rFonts w:ascii="Trebuchet MS" w:eastAsia="Times New Roman" w:hAnsi="Trebuchet MS" w:cs="Times New Roman"/>
          <w:lang w:eastAsia="fr-FR"/>
        </w:rPr>
        <w:t xml:space="preserve"> </w:t>
      </w:r>
      <w:proofErr w:type="spellStart"/>
      <w:r w:rsidRPr="00CB0A52">
        <w:rPr>
          <w:rFonts w:ascii="Trebuchet MS" w:eastAsia="Times New Roman" w:hAnsi="Trebuchet MS" w:cs="Times New Roman"/>
          <w:lang w:eastAsia="fr-FR"/>
        </w:rPr>
        <w:t>thème</w:t>
      </w:r>
      <w:proofErr w:type="spellEnd"/>
      <w:r w:rsidR="00CB0A52">
        <w:rPr>
          <w:rFonts w:ascii="Trebuchet MS" w:eastAsia="Times New Roman" w:hAnsi="Trebuchet MS" w:cs="Times New Roman"/>
          <w:lang w:eastAsia="fr-FR"/>
        </w:rPr>
        <w:t xml:space="preserve"> </w:t>
      </w:r>
      <w:proofErr w:type="spellStart"/>
      <w:r w:rsidRPr="00CB0A52">
        <w:rPr>
          <w:rFonts w:ascii="Trebuchet MS" w:eastAsia="Times New Roman" w:hAnsi="Trebuchet MS" w:cs="Times New Roman"/>
          <w:lang w:eastAsia="fr-FR"/>
        </w:rPr>
        <w:t>du</w:t>
      </w:r>
      <w:proofErr w:type="spellEnd"/>
      <w:r w:rsidR="00CB0A52">
        <w:rPr>
          <w:rFonts w:ascii="Trebuchet MS" w:eastAsia="Times New Roman" w:hAnsi="Trebuchet MS" w:cs="Times New Roman"/>
          <w:lang w:eastAsia="fr-FR"/>
        </w:rPr>
        <w:t xml:space="preserve"> </w:t>
      </w:r>
      <w:proofErr w:type="spellStart"/>
      <w:r w:rsidRPr="00CB0A52">
        <w:rPr>
          <w:rFonts w:ascii="Trebuchet MS" w:eastAsia="Times New Roman" w:hAnsi="Trebuchet MS" w:cs="Times New Roman"/>
          <w:lang w:eastAsia="fr-FR"/>
        </w:rPr>
        <w:t>séminaire</w:t>
      </w:r>
      <w:proofErr w:type="spellEnd"/>
      <w:r w:rsidR="00CB0A52">
        <w:rPr>
          <w:rFonts w:ascii="Trebuchet MS" w:eastAsia="Times New Roman" w:hAnsi="Trebuchet MS" w:cs="Times New Roman"/>
          <w:lang w:eastAsia="fr-FR"/>
        </w:rPr>
        <w:br/>
      </w:r>
    </w:p>
    <w:p w:rsidR="00683790" w:rsidRPr="00CB0A52" w:rsidRDefault="00683790" w:rsidP="00CB0A52">
      <w:pPr>
        <w:numPr>
          <w:ilvl w:val="0"/>
          <w:numId w:val="1"/>
        </w:numPr>
        <w:spacing w:before="100" w:beforeAutospacing="1" w:after="100" w:afterAutospacing="1" w:line="276" w:lineRule="auto"/>
        <w:rPr>
          <w:rFonts w:ascii="Trebuchet MS" w:eastAsia="Times New Roman" w:hAnsi="Trebuchet MS" w:cs="Times New Roman"/>
          <w:lang w:eastAsia="fr-FR"/>
        </w:rPr>
      </w:pPr>
      <w:r w:rsidRPr="00CB0A52">
        <w:rPr>
          <w:rFonts w:ascii="Trebuchet MS" w:eastAsia="Times New Roman" w:hAnsi="Trebuchet MS" w:cs="Times New Roman"/>
          <w:lang w:eastAsia="fr-FR"/>
        </w:rPr>
        <w:t xml:space="preserve">Une </w:t>
      </w:r>
      <w:proofErr w:type="spellStart"/>
      <w:r w:rsidRPr="00CB0A52">
        <w:rPr>
          <w:rFonts w:ascii="Trebuchet MS" w:eastAsia="Times New Roman" w:hAnsi="Trebuchet MS" w:cs="Times New Roman"/>
          <w:b/>
          <w:bCs/>
          <w:lang w:eastAsia="fr-FR"/>
        </w:rPr>
        <w:t>thèse</w:t>
      </w:r>
      <w:proofErr w:type="spellEnd"/>
      <w:r w:rsidRPr="00CB0A52">
        <w:rPr>
          <w:rFonts w:ascii="Trebuchet MS" w:eastAsia="Times New Roman" w:hAnsi="Trebuchet MS" w:cs="Times New Roman"/>
          <w:b/>
          <w:bCs/>
          <w:lang w:eastAsia="fr-FR"/>
        </w:rPr>
        <w:t xml:space="preserve"> en cours </w:t>
      </w:r>
      <w:r w:rsidRPr="00CB0A52">
        <w:rPr>
          <w:rFonts w:ascii="Trebuchet MS" w:eastAsia="Times New Roman" w:hAnsi="Trebuchet MS" w:cs="Times New Roman"/>
          <w:lang w:eastAsia="fr-FR"/>
        </w:rPr>
        <w:t xml:space="preserve">(atelier doctorant </w:t>
      </w:r>
      <w:r w:rsidR="00CB0A52">
        <w:rPr>
          <w:rFonts w:ascii="Trebuchet MS" w:eastAsia="Times New Roman" w:hAnsi="Trebuchet MS" w:cs="Times New Roman"/>
          <w:lang w:eastAsia="fr-FR"/>
        </w:rPr>
        <w:t>portant</w:t>
      </w:r>
      <w:r w:rsidRPr="00CB0A52">
        <w:rPr>
          <w:rFonts w:ascii="Trebuchet MS" w:eastAsia="Times New Roman" w:hAnsi="Trebuchet MS" w:cs="Times New Roman"/>
          <w:lang w:eastAsia="fr-FR"/>
        </w:rPr>
        <w:t xml:space="preserve"> sur la </w:t>
      </w:r>
      <w:proofErr w:type="spellStart"/>
      <w:r w:rsidRPr="00CB0A52">
        <w:rPr>
          <w:rFonts w:ascii="Trebuchet MS" w:eastAsia="Times New Roman" w:hAnsi="Trebuchet MS" w:cs="Times New Roman"/>
          <w:lang w:eastAsia="fr-FR"/>
        </w:rPr>
        <w:t>thématique</w:t>
      </w:r>
      <w:proofErr w:type="spellEnd"/>
      <w:r w:rsidRPr="00CB0A52">
        <w:rPr>
          <w:rFonts w:ascii="Trebuchet MS" w:eastAsia="Times New Roman" w:hAnsi="Trebuchet MS" w:cs="Times New Roman"/>
          <w:lang w:eastAsia="fr-FR"/>
        </w:rPr>
        <w:t xml:space="preserve"> du handicap mais pas </w:t>
      </w:r>
      <w:r w:rsidR="00CB0A52">
        <w:rPr>
          <w:rFonts w:ascii="Trebuchet MS" w:eastAsia="Times New Roman" w:hAnsi="Trebuchet MS" w:cs="Times New Roman"/>
          <w:lang w:eastAsia="fr-FR"/>
        </w:rPr>
        <w:t xml:space="preserve">nécessairement </w:t>
      </w:r>
      <w:r w:rsidRPr="00CB0A52">
        <w:rPr>
          <w:rFonts w:ascii="Trebuchet MS" w:eastAsia="Times New Roman" w:hAnsi="Trebuchet MS" w:cs="Times New Roman"/>
          <w:lang w:eastAsia="fr-FR"/>
        </w:rPr>
        <w:t xml:space="preserve">sur le </w:t>
      </w:r>
      <w:proofErr w:type="spellStart"/>
      <w:r w:rsidRPr="00CB0A52">
        <w:rPr>
          <w:rFonts w:ascii="Trebuchet MS" w:eastAsia="Times New Roman" w:hAnsi="Trebuchet MS" w:cs="Times New Roman"/>
          <w:lang w:eastAsia="fr-FR"/>
        </w:rPr>
        <w:t>thème</w:t>
      </w:r>
      <w:proofErr w:type="spellEnd"/>
      <w:r w:rsidRPr="00CB0A52">
        <w:rPr>
          <w:rFonts w:ascii="Trebuchet MS" w:eastAsia="Times New Roman" w:hAnsi="Trebuchet MS" w:cs="Times New Roman"/>
          <w:lang w:eastAsia="fr-FR"/>
        </w:rPr>
        <w:t xml:space="preserve"> </w:t>
      </w:r>
      <w:proofErr w:type="spellStart"/>
      <w:r w:rsidRPr="00CB0A52">
        <w:rPr>
          <w:rFonts w:ascii="Trebuchet MS" w:eastAsia="Times New Roman" w:hAnsi="Trebuchet MS" w:cs="Times New Roman"/>
          <w:lang w:eastAsia="fr-FR"/>
        </w:rPr>
        <w:t>du</w:t>
      </w:r>
      <w:proofErr w:type="spellEnd"/>
      <w:r w:rsidRPr="00CB0A52">
        <w:rPr>
          <w:rFonts w:ascii="Trebuchet MS" w:eastAsia="Times New Roman" w:hAnsi="Trebuchet MS" w:cs="Times New Roman"/>
          <w:lang w:eastAsia="fr-FR"/>
        </w:rPr>
        <w:t xml:space="preserve"> </w:t>
      </w:r>
      <w:proofErr w:type="spellStart"/>
      <w:r w:rsidRPr="00CB0A52">
        <w:rPr>
          <w:rFonts w:ascii="Trebuchet MS" w:eastAsia="Times New Roman" w:hAnsi="Trebuchet MS" w:cs="Times New Roman"/>
          <w:lang w:eastAsia="fr-FR"/>
        </w:rPr>
        <w:t>séminaire</w:t>
      </w:r>
      <w:proofErr w:type="spellEnd"/>
      <w:r w:rsidRPr="00CB0A52">
        <w:rPr>
          <w:rFonts w:ascii="Trebuchet MS" w:eastAsia="Times New Roman" w:hAnsi="Trebuchet MS" w:cs="Times New Roman"/>
          <w:lang w:eastAsia="fr-FR"/>
        </w:rPr>
        <w:t>)</w:t>
      </w:r>
      <w:r w:rsidR="00CB0A52">
        <w:rPr>
          <w:rFonts w:ascii="Trebuchet MS" w:eastAsia="Times New Roman" w:hAnsi="Trebuchet MS" w:cs="Times New Roman"/>
          <w:lang w:eastAsia="fr-FR"/>
        </w:rPr>
        <w:br/>
      </w:r>
    </w:p>
    <w:p w:rsidR="00CA5B4F" w:rsidRPr="00CA5B4F" w:rsidRDefault="00CA5B4F" w:rsidP="00CA5B4F">
      <w:pPr>
        <w:ind w:left="360"/>
        <w:rPr>
          <w:rFonts w:ascii="Trebuchet MS" w:eastAsia="Times New Roman" w:hAnsi="Trebuchet MS" w:cs="Calibri"/>
          <w:color w:val="BF0000"/>
          <w:lang w:eastAsia="fr-FR"/>
        </w:rPr>
      </w:pPr>
      <w:r w:rsidRPr="00CA5B4F">
        <w:rPr>
          <w:rFonts w:ascii="Trebuchet MS" w:eastAsia="Times New Roman" w:hAnsi="Trebuchet MS" w:cs="Calibri"/>
          <w:color w:val="BF0000"/>
          <w:lang w:eastAsia="fr-FR"/>
        </w:rPr>
        <w:t xml:space="preserve">Site du colloque : </w:t>
      </w:r>
      <w:hyperlink r:id="rId6" w:history="1">
        <w:r w:rsidRPr="00CA5B4F">
          <w:rPr>
            <w:rStyle w:val="Lienhypertexte"/>
            <w:rFonts w:ascii="Trebuchet MS" w:eastAsia="Times New Roman" w:hAnsi="Trebuchet MS" w:cs="Calibri"/>
            <w:lang w:eastAsia="fr-FR"/>
          </w:rPr>
          <w:t>http://www.confluences-colloque.com/siiclha-2019</w:t>
        </w:r>
      </w:hyperlink>
    </w:p>
    <w:p w:rsidR="00CA5B4F" w:rsidRPr="00CA5B4F" w:rsidRDefault="00CA5B4F" w:rsidP="00CA5B4F">
      <w:pPr>
        <w:ind w:left="360"/>
        <w:rPr>
          <w:rFonts w:ascii="Trebuchet MS" w:eastAsia="Times New Roman" w:hAnsi="Trebuchet MS" w:cs="Calibri"/>
          <w:color w:val="BF0000"/>
          <w:lang w:eastAsia="fr-FR"/>
        </w:rPr>
      </w:pPr>
    </w:p>
    <w:p w:rsidR="00CA5B4F" w:rsidRDefault="00CA5B4F" w:rsidP="00CA5B4F">
      <w:pPr>
        <w:ind w:left="360"/>
        <w:rPr>
          <w:rFonts w:ascii="Trebuchet MS" w:eastAsia="Times New Roman" w:hAnsi="Trebuchet MS" w:cs="Calibri"/>
          <w:color w:val="BF0000"/>
          <w:lang w:eastAsia="fr-FR"/>
        </w:rPr>
      </w:pPr>
      <w:r w:rsidRPr="00CA5B4F">
        <w:rPr>
          <w:rFonts w:ascii="Trebuchet MS" w:eastAsia="Times New Roman" w:hAnsi="Trebuchet MS" w:cs="Calibri"/>
          <w:color w:val="BF0000"/>
          <w:lang w:eastAsia="fr-FR"/>
        </w:rPr>
        <w:t xml:space="preserve">Site du SIICLHA : </w:t>
      </w:r>
      <w:hyperlink r:id="rId7" w:history="1">
        <w:r w:rsidRPr="00CA5B4F">
          <w:rPr>
            <w:rStyle w:val="Lienhypertexte"/>
            <w:rFonts w:ascii="Trebuchet MS" w:eastAsia="Times New Roman" w:hAnsi="Trebuchet MS" w:cs="Calibri"/>
            <w:lang w:eastAsia="fr-FR"/>
          </w:rPr>
          <w:t>https://www.siiclha.com/index.php</w:t>
        </w:r>
      </w:hyperlink>
    </w:p>
    <w:p w:rsidR="00CA5B4F" w:rsidRPr="00CA5B4F" w:rsidRDefault="00CA5B4F" w:rsidP="00CA5B4F">
      <w:pPr>
        <w:ind w:left="360"/>
        <w:rPr>
          <w:rFonts w:ascii="Trebuchet MS" w:eastAsia="Times New Roman" w:hAnsi="Trebuchet MS" w:cs="Calibri"/>
          <w:color w:val="BF0000"/>
          <w:lang w:eastAsia="fr-FR"/>
        </w:rPr>
      </w:pPr>
    </w:p>
    <w:p w:rsidR="00CB0A52" w:rsidRDefault="00CB0A52" w:rsidP="00683790">
      <w:pPr>
        <w:spacing w:before="100" w:beforeAutospacing="1" w:after="100" w:afterAutospacing="1"/>
        <w:rPr>
          <w:rFonts w:ascii="Trebuchet MS" w:eastAsia="Times New Roman" w:hAnsi="Trebuchet MS" w:cs="Times New Roman"/>
          <w:b/>
          <w:bCs/>
          <w:lang w:eastAsia="fr-FR"/>
        </w:rPr>
      </w:pPr>
      <w:r w:rsidRPr="00CA5B4F">
        <w:rPr>
          <w:rFonts w:ascii="Trebuchet MS" w:eastAsia="Times New Roman" w:hAnsi="Trebuchet MS" w:cs="Times New Roman"/>
          <w:b/>
          <w:bCs/>
          <w:sz w:val="18"/>
          <w:szCs w:val="18"/>
          <w:lang w:eastAsia="fr-FR"/>
        </w:rPr>
        <w:t>Comité d’organisation</w:t>
      </w:r>
      <w:r>
        <w:rPr>
          <w:rFonts w:ascii="Trebuchet MS" w:eastAsia="Times New Roman" w:hAnsi="Trebuchet MS" w:cs="Times New Roman"/>
          <w:b/>
          <w:bCs/>
          <w:lang w:eastAsia="fr-FR"/>
        </w:rPr>
        <w:t> :</w:t>
      </w:r>
    </w:p>
    <w:p w:rsidR="00317621" w:rsidRPr="00CA5B4F" w:rsidRDefault="00683790" w:rsidP="00CA5B4F">
      <w:pPr>
        <w:spacing w:before="100" w:beforeAutospacing="1" w:after="100" w:afterAutospacing="1" w:line="360" w:lineRule="auto"/>
        <w:rPr>
          <w:rFonts w:ascii="Trebuchet MS" w:eastAsia="Times New Roman" w:hAnsi="Trebuchet MS" w:cs="Times New Roman"/>
          <w:sz w:val="18"/>
          <w:szCs w:val="18"/>
          <w:lang w:eastAsia="fr-FR"/>
        </w:rPr>
      </w:pPr>
      <w:r w:rsidRPr="00CB0A52">
        <w:rPr>
          <w:rFonts w:ascii="Trebuchet MS" w:eastAsia="Times New Roman" w:hAnsi="Trebuchet MS" w:cs="Times New Roman"/>
          <w:b/>
          <w:bCs/>
          <w:sz w:val="18"/>
          <w:szCs w:val="18"/>
          <w:lang w:eastAsia="fr-FR"/>
        </w:rPr>
        <w:t xml:space="preserve">Marco </w:t>
      </w:r>
      <w:proofErr w:type="spellStart"/>
      <w:r w:rsidRPr="00CB0A52">
        <w:rPr>
          <w:rFonts w:ascii="Trebuchet MS" w:eastAsia="Times New Roman" w:hAnsi="Trebuchet MS" w:cs="Times New Roman"/>
          <w:b/>
          <w:bCs/>
          <w:sz w:val="18"/>
          <w:szCs w:val="18"/>
          <w:lang w:eastAsia="fr-FR"/>
        </w:rPr>
        <w:t>Araneda</w:t>
      </w:r>
      <w:proofErr w:type="spellEnd"/>
      <w:r w:rsidR="00CA5B4F">
        <w:rPr>
          <w:rFonts w:ascii="Trebuchet MS" w:eastAsia="Times New Roman" w:hAnsi="Trebuchet MS" w:cs="Times New Roman"/>
          <w:b/>
          <w:bCs/>
          <w:sz w:val="18"/>
          <w:szCs w:val="18"/>
          <w:lang w:eastAsia="fr-FR"/>
        </w:rPr>
        <w:t>,</w:t>
      </w:r>
      <w:r w:rsidRPr="00CB0A52">
        <w:rPr>
          <w:rFonts w:ascii="Trebuchet MS" w:eastAsia="Times New Roman" w:hAnsi="Trebuchet MS" w:cs="Times New Roman"/>
          <w:b/>
          <w:bCs/>
          <w:sz w:val="18"/>
          <w:szCs w:val="18"/>
          <w:lang w:eastAsia="fr-FR"/>
        </w:rPr>
        <w:t xml:space="preserve"> </w:t>
      </w:r>
      <w:r w:rsidRPr="00CB0A52">
        <w:rPr>
          <w:rFonts w:ascii="Trebuchet MS" w:eastAsia="Times New Roman" w:hAnsi="Trebuchet MS" w:cs="Times New Roman"/>
          <w:sz w:val="18"/>
          <w:szCs w:val="18"/>
          <w:lang w:eastAsia="fr-FR"/>
        </w:rPr>
        <w:t xml:space="preserve">MCF (CRPMS) </w:t>
      </w:r>
      <w:proofErr w:type="spellStart"/>
      <w:r w:rsidR="00CB0A52" w:rsidRPr="00CB0A52">
        <w:rPr>
          <w:rFonts w:ascii="Trebuchet MS" w:eastAsia="Times New Roman" w:hAnsi="Trebuchet MS" w:cs="Times New Roman"/>
          <w:sz w:val="18"/>
          <w:szCs w:val="18"/>
          <w:lang w:eastAsia="fr-FR"/>
        </w:rPr>
        <w:t>U</w:t>
      </w:r>
      <w:r w:rsidRPr="00CB0A52">
        <w:rPr>
          <w:rFonts w:ascii="Trebuchet MS" w:eastAsia="Times New Roman" w:hAnsi="Trebuchet MS" w:cs="Times New Roman"/>
          <w:sz w:val="18"/>
          <w:szCs w:val="18"/>
          <w:lang w:eastAsia="fr-FR"/>
        </w:rPr>
        <w:t>niversite</w:t>
      </w:r>
      <w:proofErr w:type="spellEnd"/>
      <w:r w:rsidRPr="00CB0A52">
        <w:rPr>
          <w:rFonts w:ascii="Trebuchet MS" w:eastAsia="Times New Roman" w:hAnsi="Trebuchet MS" w:cs="Times New Roman"/>
          <w:sz w:val="18"/>
          <w:szCs w:val="18"/>
          <w:lang w:eastAsia="fr-FR"/>
        </w:rPr>
        <w:t>́ Paris 7 Denis Diderot</w:t>
      </w:r>
      <w:r w:rsidR="00CB0A52" w:rsidRPr="00CB0A52">
        <w:rPr>
          <w:rFonts w:ascii="Trebuchet MS" w:eastAsia="Times New Roman" w:hAnsi="Trebuchet MS" w:cs="Times New Roman"/>
          <w:sz w:val="18"/>
          <w:szCs w:val="18"/>
          <w:lang w:eastAsia="fr-FR"/>
        </w:rPr>
        <w:br/>
      </w:r>
      <w:r w:rsidR="00317621" w:rsidRPr="00CB0A52">
        <w:rPr>
          <w:rFonts w:ascii="Trebuchet MS" w:eastAsia="Times New Roman" w:hAnsi="Trebuchet MS" w:cs="Times New Roman"/>
          <w:sz w:val="18"/>
          <w:szCs w:val="18"/>
          <w:lang w:eastAsia="fr-FR"/>
        </w:rPr>
        <w:t xml:space="preserve">Anne Boissel, MCF </w:t>
      </w:r>
      <w:r w:rsidR="00CB0A52" w:rsidRPr="00CB0A52">
        <w:rPr>
          <w:rFonts w:ascii="Trebuchet MS" w:eastAsia="Times New Roman" w:hAnsi="Trebuchet MS" w:cs="Times New Roman"/>
          <w:sz w:val="18"/>
          <w:szCs w:val="18"/>
          <w:lang w:eastAsia="fr-FR"/>
        </w:rPr>
        <w:t>Université</w:t>
      </w:r>
      <w:r w:rsidR="00317621" w:rsidRPr="00CB0A52">
        <w:rPr>
          <w:rFonts w:ascii="Trebuchet MS" w:eastAsia="Times New Roman" w:hAnsi="Trebuchet MS" w:cs="Times New Roman"/>
          <w:sz w:val="18"/>
          <w:szCs w:val="18"/>
          <w:lang w:eastAsia="fr-FR"/>
        </w:rPr>
        <w:t xml:space="preserve"> Mont-Saint-Aignan</w:t>
      </w:r>
      <w:r w:rsidR="00CB0A52" w:rsidRPr="00CB0A52">
        <w:rPr>
          <w:rFonts w:ascii="Trebuchet MS" w:eastAsia="Times New Roman" w:hAnsi="Trebuchet MS" w:cs="Times New Roman"/>
          <w:sz w:val="18"/>
          <w:szCs w:val="18"/>
          <w:lang w:eastAsia="fr-FR"/>
        </w:rPr>
        <w:br/>
      </w:r>
      <w:r w:rsidRPr="00CB0A52">
        <w:rPr>
          <w:rFonts w:ascii="Trebuchet MS" w:eastAsia="Times New Roman" w:hAnsi="Trebuchet MS" w:cs="Times New Roman"/>
          <w:b/>
          <w:bCs/>
          <w:sz w:val="18"/>
          <w:szCs w:val="18"/>
          <w:lang w:eastAsia="fr-FR"/>
        </w:rPr>
        <w:t>Albert Ciccone</w:t>
      </w:r>
      <w:r w:rsidR="00CB0A52">
        <w:rPr>
          <w:rFonts w:ascii="Trebuchet MS" w:eastAsia="Times New Roman" w:hAnsi="Trebuchet MS" w:cs="Times New Roman"/>
          <w:b/>
          <w:bCs/>
          <w:sz w:val="18"/>
          <w:szCs w:val="18"/>
          <w:lang w:eastAsia="fr-FR"/>
        </w:rPr>
        <w:t xml:space="preserve">, </w:t>
      </w:r>
      <w:r w:rsidRPr="00CB0A52">
        <w:rPr>
          <w:rFonts w:ascii="Trebuchet MS" w:eastAsia="Times New Roman" w:hAnsi="Trebuchet MS" w:cs="Times New Roman"/>
          <w:sz w:val="18"/>
          <w:szCs w:val="18"/>
          <w:lang w:eastAsia="fr-FR"/>
        </w:rPr>
        <w:t xml:space="preserve">professeur (CRPPC) </w:t>
      </w:r>
      <w:proofErr w:type="spellStart"/>
      <w:r w:rsidR="00CB0A52" w:rsidRPr="00CB0A52">
        <w:rPr>
          <w:rFonts w:ascii="Trebuchet MS" w:eastAsia="Times New Roman" w:hAnsi="Trebuchet MS" w:cs="Times New Roman"/>
          <w:sz w:val="18"/>
          <w:szCs w:val="18"/>
          <w:lang w:eastAsia="fr-FR"/>
        </w:rPr>
        <w:t>U</w:t>
      </w:r>
      <w:r w:rsidRPr="00CB0A52">
        <w:rPr>
          <w:rFonts w:ascii="Trebuchet MS" w:eastAsia="Times New Roman" w:hAnsi="Trebuchet MS" w:cs="Times New Roman"/>
          <w:sz w:val="18"/>
          <w:szCs w:val="18"/>
          <w:lang w:eastAsia="fr-FR"/>
        </w:rPr>
        <w:t>niversite</w:t>
      </w:r>
      <w:proofErr w:type="spellEnd"/>
      <w:r w:rsidRPr="00CB0A52">
        <w:rPr>
          <w:rFonts w:ascii="Trebuchet MS" w:eastAsia="Times New Roman" w:hAnsi="Trebuchet MS" w:cs="Times New Roman"/>
          <w:sz w:val="18"/>
          <w:szCs w:val="18"/>
          <w:lang w:eastAsia="fr-FR"/>
        </w:rPr>
        <w:t>́ Lyon 2</w:t>
      </w:r>
      <w:r w:rsidR="00CB0A52" w:rsidRPr="00CB0A52">
        <w:rPr>
          <w:rFonts w:ascii="Trebuchet MS" w:eastAsia="Times New Roman" w:hAnsi="Trebuchet MS" w:cs="Times New Roman"/>
          <w:sz w:val="18"/>
          <w:szCs w:val="18"/>
          <w:lang w:eastAsia="fr-FR"/>
        </w:rPr>
        <w:br/>
      </w:r>
      <w:r w:rsidRPr="00CB0A52">
        <w:rPr>
          <w:rFonts w:ascii="Trebuchet MS" w:eastAsia="Times New Roman" w:hAnsi="Trebuchet MS" w:cs="Times New Roman"/>
          <w:b/>
          <w:bCs/>
          <w:sz w:val="18"/>
          <w:szCs w:val="18"/>
          <w:lang w:eastAsia="fr-FR"/>
        </w:rPr>
        <w:t>Marcela Gargiulo</w:t>
      </w:r>
      <w:r w:rsidR="00CB0A52">
        <w:rPr>
          <w:rFonts w:ascii="Trebuchet MS" w:eastAsia="Times New Roman" w:hAnsi="Trebuchet MS" w:cs="Times New Roman"/>
          <w:b/>
          <w:bCs/>
          <w:sz w:val="18"/>
          <w:szCs w:val="18"/>
          <w:lang w:eastAsia="fr-FR"/>
        </w:rPr>
        <w:t>,</w:t>
      </w:r>
      <w:r w:rsidRPr="00CB0A52">
        <w:rPr>
          <w:rFonts w:ascii="Trebuchet MS" w:eastAsia="Times New Roman" w:hAnsi="Trebuchet MS" w:cs="Times New Roman"/>
          <w:b/>
          <w:bCs/>
          <w:sz w:val="18"/>
          <w:szCs w:val="18"/>
          <w:lang w:eastAsia="fr-FR"/>
        </w:rPr>
        <w:t xml:space="preserve"> </w:t>
      </w:r>
      <w:r w:rsidR="00CB0A52">
        <w:rPr>
          <w:rFonts w:ascii="Trebuchet MS" w:eastAsia="Times New Roman" w:hAnsi="Trebuchet MS" w:cs="Times New Roman"/>
          <w:sz w:val="18"/>
          <w:szCs w:val="18"/>
          <w:lang w:eastAsia="fr-FR"/>
        </w:rPr>
        <w:t>p</w:t>
      </w:r>
      <w:r w:rsidR="00317621" w:rsidRPr="00CB0A52">
        <w:rPr>
          <w:rFonts w:ascii="Trebuchet MS" w:eastAsia="Times New Roman" w:hAnsi="Trebuchet MS" w:cs="Times New Roman"/>
          <w:sz w:val="18"/>
          <w:szCs w:val="18"/>
          <w:lang w:eastAsia="fr-FR"/>
        </w:rPr>
        <w:t>rofesseur (</w:t>
      </w:r>
      <w:r w:rsidRPr="00CB0A52">
        <w:rPr>
          <w:rFonts w:ascii="Trebuchet MS" w:eastAsia="Times New Roman" w:hAnsi="Trebuchet MS" w:cs="Times New Roman"/>
          <w:sz w:val="18"/>
          <w:szCs w:val="18"/>
          <w:lang w:eastAsia="fr-FR"/>
        </w:rPr>
        <w:t xml:space="preserve">PCPP) </w:t>
      </w:r>
      <w:proofErr w:type="spellStart"/>
      <w:r w:rsidR="00CB0A52" w:rsidRPr="00CB0A52">
        <w:rPr>
          <w:rFonts w:ascii="Trebuchet MS" w:eastAsia="Times New Roman" w:hAnsi="Trebuchet MS" w:cs="Times New Roman"/>
          <w:sz w:val="18"/>
          <w:szCs w:val="18"/>
          <w:lang w:eastAsia="fr-FR"/>
        </w:rPr>
        <w:t>U</w:t>
      </w:r>
      <w:r w:rsidRPr="00CB0A52">
        <w:rPr>
          <w:rFonts w:ascii="Trebuchet MS" w:eastAsia="Times New Roman" w:hAnsi="Trebuchet MS" w:cs="Times New Roman"/>
          <w:sz w:val="18"/>
          <w:szCs w:val="18"/>
          <w:lang w:eastAsia="fr-FR"/>
        </w:rPr>
        <w:t>niversite</w:t>
      </w:r>
      <w:proofErr w:type="spellEnd"/>
      <w:r w:rsidRPr="00CB0A52">
        <w:rPr>
          <w:rFonts w:ascii="Trebuchet MS" w:eastAsia="Times New Roman" w:hAnsi="Trebuchet MS" w:cs="Times New Roman"/>
          <w:sz w:val="18"/>
          <w:szCs w:val="18"/>
          <w:lang w:eastAsia="fr-FR"/>
        </w:rPr>
        <w:t xml:space="preserve">́ </w:t>
      </w:r>
      <w:proofErr w:type="spellStart"/>
      <w:r w:rsidRPr="00CB0A52">
        <w:rPr>
          <w:rFonts w:ascii="Trebuchet MS" w:eastAsia="Times New Roman" w:hAnsi="Trebuchet MS" w:cs="Times New Roman"/>
          <w:sz w:val="18"/>
          <w:szCs w:val="18"/>
          <w:lang w:eastAsia="fr-FR"/>
        </w:rPr>
        <w:t>Rene</w:t>
      </w:r>
      <w:proofErr w:type="spellEnd"/>
      <w:r w:rsidRPr="00CB0A52">
        <w:rPr>
          <w:rFonts w:ascii="Trebuchet MS" w:eastAsia="Times New Roman" w:hAnsi="Trebuchet MS" w:cs="Times New Roman"/>
          <w:sz w:val="18"/>
          <w:szCs w:val="18"/>
          <w:lang w:eastAsia="fr-FR"/>
        </w:rPr>
        <w:t xml:space="preserve">́ Descartes Sorbonne-Paris-Cité </w:t>
      </w:r>
      <w:r w:rsidR="00CB0A52">
        <w:rPr>
          <w:rFonts w:ascii="Trebuchet MS" w:eastAsia="Times New Roman" w:hAnsi="Trebuchet MS" w:cs="Times New Roman"/>
          <w:sz w:val="18"/>
          <w:szCs w:val="18"/>
          <w:lang w:eastAsia="fr-FR"/>
        </w:rPr>
        <w:br/>
      </w:r>
      <w:r w:rsidRPr="00CB0A52">
        <w:rPr>
          <w:rFonts w:ascii="Trebuchet MS" w:eastAsia="Times New Roman" w:hAnsi="Trebuchet MS" w:cs="Times New Roman"/>
          <w:b/>
          <w:bCs/>
          <w:sz w:val="18"/>
          <w:szCs w:val="18"/>
          <w:lang w:eastAsia="fr-FR"/>
        </w:rPr>
        <w:t xml:space="preserve">Simone </w:t>
      </w:r>
      <w:proofErr w:type="spellStart"/>
      <w:r w:rsidRPr="00CB0A52">
        <w:rPr>
          <w:rFonts w:ascii="Trebuchet MS" w:eastAsia="Times New Roman" w:hAnsi="Trebuchet MS" w:cs="Times New Roman"/>
          <w:b/>
          <w:bCs/>
          <w:sz w:val="18"/>
          <w:szCs w:val="18"/>
          <w:lang w:eastAsia="fr-FR"/>
        </w:rPr>
        <w:t>Korff-Sausse</w:t>
      </w:r>
      <w:proofErr w:type="spellEnd"/>
      <w:r w:rsidR="00CB0A52">
        <w:rPr>
          <w:rFonts w:ascii="Trebuchet MS" w:eastAsia="Times New Roman" w:hAnsi="Trebuchet MS" w:cs="Times New Roman"/>
          <w:b/>
          <w:bCs/>
          <w:sz w:val="18"/>
          <w:szCs w:val="18"/>
          <w:lang w:eastAsia="fr-FR"/>
        </w:rPr>
        <w:t>,</w:t>
      </w:r>
      <w:r w:rsidRPr="00CB0A52">
        <w:rPr>
          <w:rFonts w:ascii="Trebuchet MS" w:eastAsia="Times New Roman" w:hAnsi="Trebuchet MS" w:cs="Times New Roman"/>
          <w:b/>
          <w:bCs/>
          <w:sz w:val="18"/>
          <w:szCs w:val="18"/>
          <w:lang w:eastAsia="fr-FR"/>
        </w:rPr>
        <w:t xml:space="preserve"> </w:t>
      </w:r>
      <w:r w:rsidRPr="00CB0A52">
        <w:rPr>
          <w:rFonts w:ascii="Trebuchet MS" w:eastAsia="Times New Roman" w:hAnsi="Trebuchet MS" w:cs="Times New Roman"/>
          <w:sz w:val="18"/>
          <w:szCs w:val="18"/>
          <w:lang w:eastAsia="fr-FR"/>
        </w:rPr>
        <w:t xml:space="preserve">MCF (CRPMS) </w:t>
      </w:r>
      <w:proofErr w:type="spellStart"/>
      <w:r w:rsidR="00CB0A52" w:rsidRPr="00CB0A52">
        <w:rPr>
          <w:rFonts w:ascii="Trebuchet MS" w:eastAsia="Times New Roman" w:hAnsi="Trebuchet MS" w:cs="Times New Roman"/>
          <w:sz w:val="18"/>
          <w:szCs w:val="18"/>
          <w:lang w:eastAsia="fr-FR"/>
        </w:rPr>
        <w:t>U</w:t>
      </w:r>
      <w:r w:rsidRPr="00CB0A52">
        <w:rPr>
          <w:rFonts w:ascii="Trebuchet MS" w:eastAsia="Times New Roman" w:hAnsi="Trebuchet MS" w:cs="Times New Roman"/>
          <w:sz w:val="18"/>
          <w:szCs w:val="18"/>
          <w:lang w:eastAsia="fr-FR"/>
        </w:rPr>
        <w:t>niversite</w:t>
      </w:r>
      <w:proofErr w:type="spellEnd"/>
      <w:r w:rsidRPr="00CB0A52">
        <w:rPr>
          <w:rFonts w:ascii="Trebuchet MS" w:eastAsia="Times New Roman" w:hAnsi="Trebuchet MS" w:cs="Times New Roman"/>
          <w:sz w:val="18"/>
          <w:szCs w:val="18"/>
          <w:lang w:eastAsia="fr-FR"/>
        </w:rPr>
        <w:t>́ Paris 7 Denis Diderot</w:t>
      </w:r>
      <w:r w:rsidR="00CB0A52" w:rsidRPr="00CB0A52">
        <w:rPr>
          <w:rFonts w:ascii="Trebuchet MS" w:eastAsia="Times New Roman" w:hAnsi="Trebuchet MS" w:cs="Times New Roman"/>
          <w:sz w:val="18"/>
          <w:szCs w:val="18"/>
          <w:lang w:eastAsia="fr-FR"/>
        </w:rPr>
        <w:br/>
      </w:r>
      <w:r w:rsidRPr="00CB0A52">
        <w:rPr>
          <w:rFonts w:ascii="Trebuchet MS" w:eastAsia="Times New Roman" w:hAnsi="Trebuchet MS" w:cs="Times New Roman"/>
          <w:b/>
          <w:bCs/>
          <w:sz w:val="18"/>
          <w:szCs w:val="18"/>
          <w:lang w:eastAsia="fr-FR"/>
        </w:rPr>
        <w:t>Sylvain Missonnier</w:t>
      </w:r>
      <w:r w:rsidR="00CB0A52">
        <w:rPr>
          <w:rFonts w:ascii="Trebuchet MS" w:eastAsia="Times New Roman" w:hAnsi="Trebuchet MS" w:cs="Times New Roman"/>
          <w:b/>
          <w:bCs/>
          <w:sz w:val="18"/>
          <w:szCs w:val="18"/>
          <w:lang w:eastAsia="fr-FR"/>
        </w:rPr>
        <w:t>,</w:t>
      </w:r>
      <w:r w:rsidRPr="00CB0A52">
        <w:rPr>
          <w:rFonts w:ascii="Trebuchet MS" w:eastAsia="Times New Roman" w:hAnsi="Trebuchet MS" w:cs="Times New Roman"/>
          <w:b/>
          <w:bCs/>
          <w:sz w:val="18"/>
          <w:szCs w:val="18"/>
          <w:lang w:eastAsia="fr-FR"/>
        </w:rPr>
        <w:t xml:space="preserve"> </w:t>
      </w:r>
      <w:r w:rsidRPr="00CB0A52">
        <w:rPr>
          <w:rFonts w:ascii="Trebuchet MS" w:eastAsia="Times New Roman" w:hAnsi="Trebuchet MS" w:cs="Times New Roman"/>
          <w:sz w:val="18"/>
          <w:szCs w:val="18"/>
          <w:lang w:eastAsia="fr-FR"/>
        </w:rPr>
        <w:t xml:space="preserve">professeur (PCPP) </w:t>
      </w:r>
      <w:proofErr w:type="spellStart"/>
      <w:r w:rsidR="00CB0A52" w:rsidRPr="00CB0A52">
        <w:rPr>
          <w:rFonts w:ascii="Trebuchet MS" w:eastAsia="Times New Roman" w:hAnsi="Trebuchet MS" w:cs="Times New Roman"/>
          <w:sz w:val="18"/>
          <w:szCs w:val="18"/>
          <w:lang w:eastAsia="fr-FR"/>
        </w:rPr>
        <w:t>U</w:t>
      </w:r>
      <w:r w:rsidRPr="00CB0A52">
        <w:rPr>
          <w:rFonts w:ascii="Trebuchet MS" w:eastAsia="Times New Roman" w:hAnsi="Trebuchet MS" w:cs="Times New Roman"/>
          <w:sz w:val="18"/>
          <w:szCs w:val="18"/>
          <w:lang w:eastAsia="fr-FR"/>
        </w:rPr>
        <w:t>niversite</w:t>
      </w:r>
      <w:proofErr w:type="spellEnd"/>
      <w:r w:rsidRPr="00CB0A52">
        <w:rPr>
          <w:rFonts w:ascii="Trebuchet MS" w:eastAsia="Times New Roman" w:hAnsi="Trebuchet MS" w:cs="Times New Roman"/>
          <w:sz w:val="18"/>
          <w:szCs w:val="18"/>
          <w:lang w:eastAsia="fr-FR"/>
        </w:rPr>
        <w:t xml:space="preserve">́ </w:t>
      </w:r>
      <w:proofErr w:type="spellStart"/>
      <w:r w:rsidRPr="00CB0A52">
        <w:rPr>
          <w:rFonts w:ascii="Trebuchet MS" w:eastAsia="Times New Roman" w:hAnsi="Trebuchet MS" w:cs="Times New Roman"/>
          <w:sz w:val="18"/>
          <w:szCs w:val="18"/>
          <w:lang w:eastAsia="fr-FR"/>
        </w:rPr>
        <w:t>Rene</w:t>
      </w:r>
      <w:proofErr w:type="spellEnd"/>
      <w:r w:rsidRPr="00CB0A52">
        <w:rPr>
          <w:rFonts w:ascii="Trebuchet MS" w:eastAsia="Times New Roman" w:hAnsi="Trebuchet MS" w:cs="Times New Roman"/>
          <w:sz w:val="18"/>
          <w:szCs w:val="18"/>
          <w:lang w:eastAsia="fr-FR"/>
        </w:rPr>
        <w:t>́ Descartes Sorbonne-Paris-Cité</w:t>
      </w:r>
      <w:r w:rsidR="00CB0A52" w:rsidRPr="00CB0A52">
        <w:rPr>
          <w:rFonts w:ascii="Trebuchet MS" w:eastAsia="Times New Roman" w:hAnsi="Trebuchet MS" w:cs="Times New Roman"/>
          <w:sz w:val="18"/>
          <w:szCs w:val="18"/>
          <w:lang w:eastAsia="fr-FR"/>
        </w:rPr>
        <w:br/>
      </w:r>
      <w:r w:rsidRPr="00CB0A52">
        <w:rPr>
          <w:rFonts w:ascii="Trebuchet MS" w:eastAsia="Times New Roman" w:hAnsi="Trebuchet MS" w:cs="Times New Roman"/>
          <w:b/>
          <w:bCs/>
          <w:sz w:val="18"/>
          <w:szCs w:val="18"/>
          <w:lang w:eastAsia="fr-FR"/>
        </w:rPr>
        <w:t xml:space="preserve">Roger </w:t>
      </w:r>
      <w:proofErr w:type="spellStart"/>
      <w:r w:rsidRPr="00CB0A52">
        <w:rPr>
          <w:rFonts w:ascii="Trebuchet MS" w:eastAsia="Times New Roman" w:hAnsi="Trebuchet MS" w:cs="Times New Roman"/>
          <w:b/>
          <w:bCs/>
          <w:sz w:val="18"/>
          <w:szCs w:val="18"/>
          <w:lang w:eastAsia="fr-FR"/>
        </w:rPr>
        <w:t>Salbreux</w:t>
      </w:r>
      <w:proofErr w:type="spellEnd"/>
      <w:r w:rsidR="00CB0A52">
        <w:rPr>
          <w:rFonts w:ascii="Trebuchet MS" w:eastAsia="Times New Roman" w:hAnsi="Trebuchet MS" w:cs="Times New Roman"/>
          <w:b/>
          <w:bCs/>
          <w:sz w:val="18"/>
          <w:szCs w:val="18"/>
          <w:lang w:eastAsia="fr-FR"/>
        </w:rPr>
        <w:t xml:space="preserve">, </w:t>
      </w:r>
      <w:proofErr w:type="spellStart"/>
      <w:r w:rsidRPr="00CB0A52">
        <w:rPr>
          <w:rFonts w:ascii="Trebuchet MS" w:eastAsia="Times New Roman" w:hAnsi="Trebuchet MS" w:cs="Times New Roman"/>
          <w:sz w:val="18"/>
          <w:szCs w:val="18"/>
          <w:lang w:eastAsia="fr-FR"/>
        </w:rPr>
        <w:t>pédopsychiatre</w:t>
      </w:r>
      <w:proofErr w:type="spellEnd"/>
      <w:r w:rsidRPr="00CB0A52">
        <w:rPr>
          <w:rFonts w:ascii="Trebuchet MS" w:eastAsia="Times New Roman" w:hAnsi="Trebuchet MS" w:cs="Times New Roman"/>
          <w:sz w:val="18"/>
          <w:szCs w:val="18"/>
          <w:lang w:eastAsia="fr-FR"/>
        </w:rPr>
        <w:t xml:space="preserve"> (ANECAMSP) Paris</w:t>
      </w:r>
      <w:r w:rsidR="00CB0A52" w:rsidRPr="00CB0A52">
        <w:rPr>
          <w:rFonts w:ascii="Trebuchet MS" w:eastAsia="Times New Roman" w:hAnsi="Trebuchet MS" w:cs="Times New Roman"/>
          <w:b/>
          <w:bCs/>
          <w:sz w:val="18"/>
          <w:szCs w:val="18"/>
          <w:lang w:eastAsia="fr-FR"/>
        </w:rPr>
        <w:br/>
      </w:r>
      <w:proofErr w:type="spellStart"/>
      <w:r w:rsidRPr="00CB0A52">
        <w:rPr>
          <w:rFonts w:ascii="Trebuchet MS" w:eastAsia="Times New Roman" w:hAnsi="Trebuchet MS" w:cs="Times New Roman"/>
          <w:b/>
          <w:bCs/>
          <w:sz w:val="18"/>
          <w:szCs w:val="18"/>
          <w:lang w:eastAsia="fr-FR"/>
        </w:rPr>
        <w:t>Régine</w:t>
      </w:r>
      <w:proofErr w:type="spellEnd"/>
      <w:r w:rsidRPr="00CB0A52">
        <w:rPr>
          <w:rFonts w:ascii="Trebuchet MS" w:eastAsia="Times New Roman" w:hAnsi="Trebuchet MS" w:cs="Times New Roman"/>
          <w:b/>
          <w:bCs/>
          <w:sz w:val="18"/>
          <w:szCs w:val="18"/>
          <w:lang w:eastAsia="fr-FR"/>
        </w:rPr>
        <w:t xml:space="preserve"> Scelles</w:t>
      </w:r>
      <w:r w:rsidR="00CB0A52">
        <w:rPr>
          <w:rFonts w:ascii="Trebuchet MS" w:eastAsia="Times New Roman" w:hAnsi="Trebuchet MS" w:cs="Times New Roman"/>
          <w:b/>
          <w:bCs/>
          <w:sz w:val="18"/>
          <w:szCs w:val="18"/>
          <w:lang w:eastAsia="fr-FR"/>
        </w:rPr>
        <w:t>,</w:t>
      </w:r>
      <w:r w:rsidRPr="00CB0A52">
        <w:rPr>
          <w:rFonts w:ascii="Trebuchet MS" w:eastAsia="Times New Roman" w:hAnsi="Trebuchet MS" w:cs="Times New Roman"/>
          <w:b/>
          <w:bCs/>
          <w:sz w:val="18"/>
          <w:szCs w:val="18"/>
          <w:lang w:eastAsia="fr-FR"/>
        </w:rPr>
        <w:t xml:space="preserve"> </w:t>
      </w:r>
      <w:r w:rsidRPr="00CB0A52">
        <w:rPr>
          <w:rFonts w:ascii="Trebuchet MS" w:eastAsia="Times New Roman" w:hAnsi="Trebuchet MS" w:cs="Times New Roman"/>
          <w:sz w:val="18"/>
          <w:szCs w:val="18"/>
          <w:lang w:eastAsia="fr-FR"/>
        </w:rPr>
        <w:t xml:space="preserve">professeur (CLIPSYD) </w:t>
      </w:r>
      <w:proofErr w:type="spellStart"/>
      <w:r w:rsidR="00CB0A52" w:rsidRPr="00CB0A52">
        <w:rPr>
          <w:rFonts w:ascii="Trebuchet MS" w:eastAsia="Times New Roman" w:hAnsi="Trebuchet MS" w:cs="Times New Roman"/>
          <w:sz w:val="18"/>
          <w:szCs w:val="18"/>
          <w:lang w:eastAsia="fr-FR"/>
        </w:rPr>
        <w:t>U</w:t>
      </w:r>
      <w:r w:rsidRPr="00CB0A52">
        <w:rPr>
          <w:rFonts w:ascii="Trebuchet MS" w:eastAsia="Times New Roman" w:hAnsi="Trebuchet MS" w:cs="Times New Roman"/>
          <w:sz w:val="18"/>
          <w:szCs w:val="18"/>
          <w:lang w:eastAsia="fr-FR"/>
        </w:rPr>
        <w:t>niversite</w:t>
      </w:r>
      <w:proofErr w:type="spellEnd"/>
      <w:r w:rsidRPr="00CB0A52">
        <w:rPr>
          <w:rFonts w:ascii="Trebuchet MS" w:eastAsia="Times New Roman" w:hAnsi="Trebuchet MS" w:cs="Times New Roman"/>
          <w:sz w:val="18"/>
          <w:szCs w:val="18"/>
          <w:lang w:eastAsia="fr-FR"/>
        </w:rPr>
        <w:t xml:space="preserve">́ </w:t>
      </w:r>
      <w:proofErr w:type="spellStart"/>
      <w:r w:rsidRPr="00CB0A52">
        <w:rPr>
          <w:rFonts w:ascii="Trebuchet MS" w:eastAsia="Times New Roman" w:hAnsi="Trebuchet MS" w:cs="Times New Roman"/>
          <w:sz w:val="18"/>
          <w:szCs w:val="18"/>
          <w:lang w:eastAsia="fr-FR"/>
        </w:rPr>
        <w:t>Paris-Lumières</w:t>
      </w:r>
      <w:proofErr w:type="spellEnd"/>
      <w:r w:rsidRPr="00CB0A52">
        <w:rPr>
          <w:rFonts w:ascii="Trebuchet MS" w:eastAsia="Times New Roman" w:hAnsi="Trebuchet MS" w:cs="Times New Roman"/>
          <w:sz w:val="18"/>
          <w:szCs w:val="18"/>
          <w:lang w:eastAsia="fr-FR"/>
        </w:rPr>
        <w:t xml:space="preserve"> </w:t>
      </w:r>
    </w:p>
    <w:p w:rsidR="00CA5B4F" w:rsidRPr="008F4E1E" w:rsidRDefault="00CA5B4F">
      <w:pPr>
        <w:rPr>
          <w:rFonts w:ascii="Trebuchet MS" w:hAnsi="Trebuchet MS"/>
        </w:rPr>
      </w:pPr>
    </w:p>
    <w:sectPr w:rsidR="00CA5B4F" w:rsidRPr="008F4E1E" w:rsidSect="009E7B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A7883"/>
    <w:multiLevelType w:val="multilevel"/>
    <w:tmpl w:val="2EE21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90"/>
    <w:rsid w:val="00317621"/>
    <w:rsid w:val="00396AEC"/>
    <w:rsid w:val="00537176"/>
    <w:rsid w:val="00653E93"/>
    <w:rsid w:val="00683790"/>
    <w:rsid w:val="008F4E1E"/>
    <w:rsid w:val="009E7B74"/>
    <w:rsid w:val="00CA5B4F"/>
    <w:rsid w:val="00CB0A52"/>
    <w:rsid w:val="00DA69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2941F-7B90-B04D-AEC3-6B86B7C4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8379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8F4E1E"/>
    <w:rPr>
      <w:color w:val="0563C1" w:themeColor="hyperlink"/>
      <w:u w:val="single"/>
    </w:rPr>
  </w:style>
  <w:style w:type="character" w:customStyle="1" w:styleId="UnresolvedMention">
    <w:name w:val="Unresolved Mention"/>
    <w:basedOn w:val="Policepardfaut"/>
    <w:uiPriority w:val="99"/>
    <w:semiHidden/>
    <w:unhideWhenUsed/>
    <w:rsid w:val="008F4E1E"/>
    <w:rPr>
      <w:color w:val="605E5C"/>
      <w:shd w:val="clear" w:color="auto" w:fill="E1DFDD"/>
    </w:rPr>
  </w:style>
  <w:style w:type="character" w:styleId="Lienhypertextesuivivisit">
    <w:name w:val="FollowedHyperlink"/>
    <w:basedOn w:val="Policepardfaut"/>
    <w:uiPriority w:val="99"/>
    <w:semiHidden/>
    <w:unhideWhenUsed/>
    <w:rsid w:val="008F4E1E"/>
    <w:rPr>
      <w:color w:val="954F72" w:themeColor="followedHyperlink"/>
      <w:u w:val="single"/>
    </w:rPr>
  </w:style>
  <w:style w:type="paragraph" w:styleId="Paragraphedeliste">
    <w:name w:val="List Paragraph"/>
    <w:basedOn w:val="Normal"/>
    <w:uiPriority w:val="34"/>
    <w:qFormat/>
    <w:rsid w:val="00CB0A52"/>
    <w:pPr>
      <w:ind w:left="720"/>
      <w:contextualSpacing/>
    </w:pPr>
  </w:style>
  <w:style w:type="paragraph" w:styleId="Textedebulles">
    <w:name w:val="Balloon Text"/>
    <w:basedOn w:val="Normal"/>
    <w:link w:val="TextedebullesCar"/>
    <w:uiPriority w:val="99"/>
    <w:semiHidden/>
    <w:unhideWhenUsed/>
    <w:rsid w:val="00DA690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A690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487886">
      <w:bodyDiv w:val="1"/>
      <w:marLeft w:val="0"/>
      <w:marRight w:val="0"/>
      <w:marTop w:val="0"/>
      <w:marBottom w:val="0"/>
      <w:divBdr>
        <w:top w:val="none" w:sz="0" w:space="0" w:color="auto"/>
        <w:left w:val="none" w:sz="0" w:space="0" w:color="auto"/>
        <w:bottom w:val="none" w:sz="0" w:space="0" w:color="auto"/>
        <w:right w:val="none" w:sz="0" w:space="0" w:color="auto"/>
      </w:divBdr>
      <w:divsChild>
        <w:div w:id="1404060391">
          <w:marLeft w:val="0"/>
          <w:marRight w:val="0"/>
          <w:marTop w:val="0"/>
          <w:marBottom w:val="0"/>
          <w:divBdr>
            <w:top w:val="none" w:sz="0" w:space="0" w:color="auto"/>
            <w:left w:val="none" w:sz="0" w:space="0" w:color="auto"/>
            <w:bottom w:val="none" w:sz="0" w:space="0" w:color="auto"/>
            <w:right w:val="none" w:sz="0" w:space="0" w:color="auto"/>
          </w:divBdr>
          <w:divsChild>
            <w:div w:id="1539971172">
              <w:marLeft w:val="0"/>
              <w:marRight w:val="0"/>
              <w:marTop w:val="0"/>
              <w:marBottom w:val="0"/>
              <w:divBdr>
                <w:top w:val="none" w:sz="0" w:space="0" w:color="auto"/>
                <w:left w:val="none" w:sz="0" w:space="0" w:color="auto"/>
                <w:bottom w:val="none" w:sz="0" w:space="0" w:color="auto"/>
                <w:right w:val="none" w:sz="0" w:space="0" w:color="auto"/>
              </w:divBdr>
              <w:divsChild>
                <w:div w:id="12681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0005">
          <w:marLeft w:val="0"/>
          <w:marRight w:val="0"/>
          <w:marTop w:val="0"/>
          <w:marBottom w:val="0"/>
          <w:divBdr>
            <w:top w:val="none" w:sz="0" w:space="0" w:color="auto"/>
            <w:left w:val="none" w:sz="0" w:space="0" w:color="auto"/>
            <w:bottom w:val="none" w:sz="0" w:space="0" w:color="auto"/>
            <w:right w:val="none" w:sz="0" w:space="0" w:color="auto"/>
          </w:divBdr>
          <w:divsChild>
            <w:div w:id="135799647">
              <w:marLeft w:val="0"/>
              <w:marRight w:val="0"/>
              <w:marTop w:val="0"/>
              <w:marBottom w:val="0"/>
              <w:divBdr>
                <w:top w:val="none" w:sz="0" w:space="0" w:color="auto"/>
                <w:left w:val="none" w:sz="0" w:space="0" w:color="auto"/>
                <w:bottom w:val="none" w:sz="0" w:space="0" w:color="auto"/>
                <w:right w:val="none" w:sz="0" w:space="0" w:color="auto"/>
              </w:divBdr>
              <w:divsChild>
                <w:div w:id="368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iclha.com/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fluences-colloque.com/siiclha-2019" TargetMode="External"/><Relationship Id="rId5" Type="http://schemas.openxmlformats.org/officeDocument/2006/relationships/hyperlink" Target="mailto:siiclha2019@confluences-colloqu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720</Words>
  <Characters>3964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RAT</dc:creator>
  <cp:keywords/>
  <dc:description/>
  <cp:lastModifiedBy>Utilisateur Windows</cp:lastModifiedBy>
  <cp:revision>4</cp:revision>
  <dcterms:created xsi:type="dcterms:W3CDTF">2019-02-26T17:26:00Z</dcterms:created>
  <dcterms:modified xsi:type="dcterms:W3CDTF">2019-03-02T09:52:00Z</dcterms:modified>
</cp:coreProperties>
</file>